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1A" w:rsidRPr="0011771A" w:rsidRDefault="0011771A" w:rsidP="0011771A">
      <w:pPr>
        <w:pStyle w:val="NormalnyWeb"/>
        <w:rPr>
          <w:b/>
        </w:rPr>
      </w:pPr>
      <w:r>
        <w:rPr>
          <w:b/>
        </w:rPr>
        <w:t>S</w:t>
      </w:r>
      <w:r w:rsidRPr="0011771A">
        <w:rPr>
          <w:b/>
        </w:rPr>
        <w:t>ymbol</w:t>
      </w:r>
      <w:r>
        <w:rPr>
          <w:b/>
        </w:rPr>
        <w:t xml:space="preserve">e </w:t>
      </w:r>
      <w:r w:rsidRPr="0011771A">
        <w:rPr>
          <w:b/>
        </w:rPr>
        <w:t xml:space="preserve"> </w:t>
      </w:r>
      <w:r>
        <w:rPr>
          <w:b/>
        </w:rPr>
        <w:t xml:space="preserve">oznaczające </w:t>
      </w:r>
      <w:r w:rsidRPr="0011771A">
        <w:rPr>
          <w:b/>
        </w:rPr>
        <w:t>przyczyny niepełnospr</w:t>
      </w:r>
      <w:r>
        <w:rPr>
          <w:b/>
        </w:rPr>
        <w:t>awności:</w:t>
      </w:r>
      <w:bookmarkStart w:id="0" w:name="_GoBack"/>
      <w:bookmarkEnd w:id="0"/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01-U</w:t>
      </w:r>
      <w:r>
        <w:t xml:space="preserve"> – upośledzenie umysłowe, nazywane dziś raczej niepełnosprawnością intelektualną. W klasyfikacji zaburzeń rozwoju intelektualnego najczęściej używa się kryterium IQ w skali Wechslera, gdzie ze względu na ww. kryterium rozróżniane są trzy rodzaje upośledzenia: lekkie, umiarkowane i znaczne. Czym innym jest jednak medyczna klasyfikacja zaburzeń rozwoju intelektualnego, a czym innym orzekanie o niepełnosprawności lub stopniu niepełnosprawności. Upośledzenie umysłowe zostanie więc orzeczone osobom, które w skali Wechslera mają stopień umiarkowany lub wyższy.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02-P</w:t>
      </w:r>
      <w:r>
        <w:t xml:space="preserve"> – choroby psychiczne, w tym m.in. osoby z zaburzeniami psychotycznymi, zaburzeniami nastroju, utrwalonymi zaburzeniami lękowymi o znacznym stopniu nasilenia czy zespołami otępiennymi.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03-L</w:t>
      </w:r>
      <w:r>
        <w:t xml:space="preserve"> – zaburzenia głosu, mowy i choroby słuchu, w tym m.in. trwałe uszkodzenie czynności ruchowej jednego lub obu fałdów głosowych, częściowa lub całkowita utrata krtani z różnych przyczyn, zaburzenia mowy spowodowane uszkodzeniem mózgu, głuchoniemota, głuchota oraz wiele innych schorzeń powodujących dysfunkcję narządu słuchu lub mowy.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04-O</w:t>
      </w:r>
      <w:r>
        <w:t xml:space="preserve"> – choroby narządu wzroku, w tym m.in. wrodzone lub nabyte wady narządu wzroku, powodujące ograniczenie jego sprawności, prowadzące do obniżenia ostrości wzroku w oku lepszym do 0,3 według </w:t>
      </w:r>
      <w:proofErr w:type="spellStart"/>
      <w:r>
        <w:t>Snellena</w:t>
      </w:r>
      <w:proofErr w:type="spellEnd"/>
      <w:r>
        <w:t xml:space="preserve"> po wyrównaniu wady wzroku szkłami korekcyjnymi lub ograniczenie pola widzenia do przestrzeni zawartej w granicach 30 stopni.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05-R</w:t>
      </w:r>
      <w:r>
        <w:t xml:space="preserve"> – upośledzenie narządu ruchu, w tym m.in. wady wrodzone i rozwojowe narządu ruchu, układowe choroby tkanki łącznej, zapalenie stawów, choroby zwyrodnieniowe stawów, nowotwory narządu ruchu czy amputacje oraz wiele innych schorzeń w obrębie narządu ruchu.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06-E</w:t>
      </w:r>
      <w:r>
        <w:t xml:space="preserve"> – epilepsja w postaci nawracających napadów padaczkowych spowodowanych różnymi czynnikami etiologicznymi lub wyraźnymi następstwami psychoneurologicznymi.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07-S</w:t>
      </w:r>
      <w:r>
        <w:t xml:space="preserve"> – choroby układu oddechowego i krążenia, w tym m.in. przewlekła </w:t>
      </w:r>
      <w:proofErr w:type="spellStart"/>
      <w:r>
        <w:t>obturacyjna</w:t>
      </w:r>
      <w:proofErr w:type="spellEnd"/>
      <w:r>
        <w:t xml:space="preserve"> choroba płuc (</w:t>
      </w:r>
      <w:proofErr w:type="spellStart"/>
      <w:r>
        <w:t>POChP</w:t>
      </w:r>
      <w:proofErr w:type="spellEnd"/>
      <w:r>
        <w:t xml:space="preserve">), zakaźne choroby płuc, prowadzące do niewydolności oddechowej, nowotwory płuc i opłucnej, wrodzone i nabyte wady serca, choroba niedokrwienna serca, </w:t>
      </w:r>
      <w:proofErr w:type="spellStart"/>
      <w:r>
        <w:t>kardiomiopatie</w:t>
      </w:r>
      <w:proofErr w:type="spellEnd"/>
      <w:r>
        <w:t xml:space="preserve">, nadciśnienie tętnicze z powikłaniami i wiele innych.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08-T</w:t>
      </w:r>
      <w:r>
        <w:t xml:space="preserve"> – choroby układu pokarmowego, np. stany po resekcji żołądka z różnych przyczyn z licznymi powikłaniami, przewlekłe choroby jelit o różnej etiologii, powikłane zespołem złego wchłaniania, przewlekłe choroby wątroby, przewlekłe zapalenie trzustki, nowotwory układu pokarmowego i wiele innych.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09-M</w:t>
      </w:r>
      <w:r>
        <w:t xml:space="preserve"> – choroby układu moczowo-płciowego, w tym m.in. zaburzenia czynności dróg moczowych, choroby nerek, nowotwory układu moczowego i narządów płciowych i wiele innych.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10-N</w:t>
      </w:r>
      <w:r>
        <w:t xml:space="preserve"> – choroby neurologiczne, w tym m.in. naczyniopochodny udar mózgu, guzy centralnego układu nerwowego, pourazowa </w:t>
      </w:r>
      <w:proofErr w:type="spellStart"/>
      <w:r>
        <w:t>cerebrastenia</w:t>
      </w:r>
      <w:proofErr w:type="spellEnd"/>
      <w:r>
        <w:t xml:space="preserve"> i encefalopatia, choroby rdzenia kręgowego i inne. </w:t>
      </w:r>
    </w:p>
    <w:p w:rsidR="0011771A" w:rsidRDefault="0011771A" w:rsidP="0011771A">
      <w:pPr>
        <w:pStyle w:val="NormalnyWeb"/>
        <w:numPr>
          <w:ilvl w:val="0"/>
          <w:numId w:val="1"/>
        </w:numPr>
        <w:spacing w:after="0"/>
      </w:pPr>
      <w:r>
        <w:rPr>
          <w:rStyle w:val="Pogrubienie"/>
        </w:rPr>
        <w:t>11-I</w:t>
      </w:r>
      <w:r>
        <w:t xml:space="preserve"> – inne schorzenia, w tym: endokrynologiczne, metaboliczne, zaburzenia enzymatyczne, choroby zakaźnie i odzwierzęce, choroby układu krwiotwórczego i inne. </w:t>
      </w:r>
    </w:p>
    <w:p w:rsidR="007B4975" w:rsidRDefault="0011771A" w:rsidP="0011771A">
      <w:pPr>
        <w:pStyle w:val="NormalnyWeb"/>
        <w:numPr>
          <w:ilvl w:val="0"/>
          <w:numId w:val="1"/>
        </w:numPr>
      </w:pPr>
      <w:r>
        <w:rPr>
          <w:rStyle w:val="Pogrubienie"/>
        </w:rPr>
        <w:t>12-C</w:t>
      </w:r>
      <w:r>
        <w:t xml:space="preserve"> – całościowe zaburzenia rozwojowe, powstałe przed 16. rokiem życia, z utrwalonymi zaburzeniami interakcji społecznych lub komunikacji werbalnej oraz stereotypiami </w:t>
      </w:r>
      <w:proofErr w:type="spellStart"/>
      <w:r>
        <w:t>zachowań</w:t>
      </w:r>
      <w:proofErr w:type="spellEnd"/>
      <w:r>
        <w:t xml:space="preserve">, zainteresowań i aktywności o co najmniej </w:t>
      </w:r>
      <w:r>
        <w:t>umiarkowanym stopniu nasilenia.</w:t>
      </w:r>
    </w:p>
    <w:sectPr w:rsidR="007B4975">
      <w:pgSz w:w="11906" w:h="16838"/>
      <w:pgMar w:top="2797" w:right="1134" w:bottom="1134" w:left="1134" w:header="1134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6021"/>
    <w:multiLevelType w:val="multilevel"/>
    <w:tmpl w:val="2EE8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1A"/>
    <w:rsid w:val="0011771A"/>
    <w:rsid w:val="007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7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1771A"/>
    <w:rPr>
      <w:b/>
      <w:bCs/>
    </w:rPr>
  </w:style>
  <w:style w:type="paragraph" w:styleId="NormalnyWeb">
    <w:name w:val="Normal (Web)"/>
    <w:basedOn w:val="Normalny"/>
    <w:uiPriority w:val="99"/>
    <w:unhideWhenUsed/>
    <w:rsid w:val="0011771A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7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1771A"/>
    <w:rPr>
      <w:b/>
      <w:bCs/>
    </w:rPr>
  </w:style>
  <w:style w:type="paragraph" w:styleId="NormalnyWeb">
    <w:name w:val="Normal (Web)"/>
    <w:basedOn w:val="Normalny"/>
    <w:uiPriority w:val="99"/>
    <w:unhideWhenUsed/>
    <w:rsid w:val="0011771A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msaldacz</dc:creator>
  <cp:lastModifiedBy>msaldacz</cp:lastModifiedBy>
  <cp:revision>1</cp:revision>
  <dcterms:created xsi:type="dcterms:W3CDTF">2016-05-19T11:09:00Z</dcterms:created>
  <dcterms:modified xsi:type="dcterms:W3CDTF">2016-05-19T11:12:00Z</dcterms:modified>
</cp:coreProperties>
</file>