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2B6D" w:rsidRDefault="009F50DC">
      <w:pPr>
        <w:ind w:left="567"/>
      </w:pPr>
      <w:bookmarkStart w:id="0" w:name="_GoBack"/>
      <w:bookmarkEnd w:id="0"/>
      <w:r>
        <w:rPr>
          <w:noProof/>
          <w:lang w:eastAsia="pl-PL"/>
        </w:rPr>
        <w:drawing>
          <wp:anchor distT="0" distB="1270" distL="0" distR="0" simplePos="0" relativeHeight="2" behindDoc="0" locked="0" layoutInCell="0" allowOverlap="1">
            <wp:simplePos x="0" y="0"/>
            <wp:positionH relativeFrom="margin">
              <wp:posOffset>78105</wp:posOffset>
            </wp:positionH>
            <wp:positionV relativeFrom="margin">
              <wp:posOffset>-26035</wp:posOffset>
            </wp:positionV>
            <wp:extent cx="697865" cy="654685"/>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rcRect l="-1325" t="-1408" r="-1325" b="-1408"/>
                    <a:stretch>
                      <a:fillRect/>
                    </a:stretch>
                  </pic:blipFill>
                  <pic:spPr bwMode="auto">
                    <a:xfrm>
                      <a:off x="0" y="0"/>
                      <a:ext cx="697865" cy="654685"/>
                    </a:xfrm>
                    <a:prstGeom prst="rect">
                      <a:avLst/>
                    </a:prstGeom>
                  </pic:spPr>
                </pic:pic>
              </a:graphicData>
            </a:graphic>
          </wp:anchor>
        </w:drawing>
      </w:r>
      <w:r>
        <w:rPr>
          <w:noProof/>
          <w:lang w:eastAsia="pl-PL"/>
        </w:rPr>
        <w:drawing>
          <wp:anchor distT="0" distB="0" distL="0" distR="0" simplePos="0" relativeHeight="4" behindDoc="1" locked="0" layoutInCell="0" allowOverlap="1">
            <wp:simplePos x="0" y="0"/>
            <wp:positionH relativeFrom="page">
              <wp:posOffset>1270</wp:posOffset>
            </wp:positionH>
            <wp:positionV relativeFrom="page">
              <wp:posOffset>9790430</wp:posOffset>
            </wp:positionV>
            <wp:extent cx="7546975" cy="889635"/>
            <wp:effectExtent l="0" t="0" r="0" b="0"/>
            <wp:wrapNone/>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9"/>
                    <a:srcRect l="-124" t="-1043" r="-124" b="-1043"/>
                    <a:stretch>
                      <a:fillRect/>
                    </a:stretch>
                  </pic:blipFill>
                  <pic:spPr bwMode="auto">
                    <a:xfrm>
                      <a:off x="0" y="0"/>
                      <a:ext cx="7546975" cy="889635"/>
                    </a:xfrm>
                    <a:prstGeom prst="rect">
                      <a:avLst/>
                    </a:prstGeom>
                  </pic:spPr>
                </pic:pic>
              </a:graphicData>
            </a:graphic>
          </wp:anchor>
        </w:drawing>
      </w:r>
      <w:r>
        <w:rPr>
          <w:rFonts w:ascii="Verdana" w:eastAsia="Verdana" w:hAnsi="Verdana" w:cs="Verdana"/>
          <w:b/>
          <w:bCs/>
          <w:sz w:val="28"/>
          <w:szCs w:val="28"/>
          <w:shd w:val="clear" w:color="auto" w:fill="FFFFFF"/>
        </w:rPr>
        <w:t xml:space="preserve">                   </w:t>
      </w:r>
      <w:r>
        <w:rPr>
          <w:rFonts w:ascii="Verdana" w:hAnsi="Verdana" w:cs="Verdana"/>
          <w:b/>
          <w:bCs/>
          <w:sz w:val="28"/>
          <w:szCs w:val="28"/>
          <w:shd w:val="clear" w:color="auto" w:fill="FFFFFF"/>
        </w:rPr>
        <w:t>Powiatowy Urząd Pracy</w:t>
      </w:r>
    </w:p>
    <w:p w:rsidR="00932B6D" w:rsidRDefault="009F50DC">
      <w:pPr>
        <w:ind w:left="567"/>
      </w:pPr>
      <w:r>
        <w:rPr>
          <w:rFonts w:ascii="Verdana" w:eastAsia="Verdana" w:hAnsi="Verdana" w:cs="Verdana"/>
          <w:b/>
          <w:bCs/>
          <w:sz w:val="28"/>
          <w:szCs w:val="28"/>
          <w:shd w:val="clear" w:color="auto" w:fill="FFFFFF"/>
        </w:rPr>
        <w:t xml:space="preserve">                         </w:t>
      </w:r>
      <w:r>
        <w:rPr>
          <w:rFonts w:ascii="Verdana" w:hAnsi="Verdana" w:cs="Verdana"/>
          <w:b/>
          <w:bCs/>
          <w:sz w:val="28"/>
          <w:szCs w:val="28"/>
          <w:shd w:val="clear" w:color="auto" w:fill="FFFFFF"/>
        </w:rPr>
        <w:t>we Wrocławiu</w:t>
      </w:r>
    </w:p>
    <w:p w:rsidR="00932B6D" w:rsidRDefault="009F50DC">
      <w:pPr>
        <w:tabs>
          <w:tab w:val="left" w:pos="2918"/>
        </w:tabs>
        <w:ind w:left="567"/>
      </w:pPr>
      <w:r>
        <w:rPr>
          <w:rFonts w:ascii="Verdana" w:eastAsia="Verdana" w:hAnsi="Verdana" w:cs="Verdana"/>
          <w:b/>
          <w:color w:val="000000"/>
          <w:sz w:val="16"/>
          <w:szCs w:val="16"/>
          <w:lang w:eastAsia="pl-PL"/>
        </w:rPr>
        <w:t xml:space="preserve">                      </w:t>
      </w:r>
      <w:r>
        <w:rPr>
          <w:rFonts w:ascii="Verdana" w:eastAsia="Times New Roman" w:hAnsi="Verdana" w:cs="Verdana"/>
          <w:b/>
          <w:color w:val="000000"/>
          <w:sz w:val="16"/>
          <w:szCs w:val="16"/>
          <w:lang w:eastAsia="pl-PL"/>
        </w:rPr>
        <w:t>50-525 Wrocław, ul. Gliniana 20-22, tel. 71 7701 600</w:t>
      </w:r>
    </w:p>
    <w:p w:rsidR="00932B6D" w:rsidRDefault="009F50DC">
      <w:pPr>
        <w:tabs>
          <w:tab w:val="left" w:pos="2918"/>
        </w:tabs>
        <w:ind w:left="567"/>
      </w:pPr>
      <w:r>
        <w:rPr>
          <w:rStyle w:val="czeinternetowe"/>
          <w:rFonts w:ascii="Verdana" w:eastAsia="Verdana" w:hAnsi="Verdana" w:cs="Verdana"/>
          <w:b/>
          <w:color w:val="000000"/>
          <w:sz w:val="16"/>
          <w:szCs w:val="16"/>
          <w:u w:val="none"/>
          <w:lang w:eastAsia="pl-PL"/>
        </w:rPr>
        <w:t xml:space="preserve">                      </w:t>
      </w:r>
      <w:r>
        <w:rPr>
          <w:rStyle w:val="czeinternetowe"/>
          <w:rFonts w:ascii="Verdana" w:eastAsia="Times New Roman" w:hAnsi="Verdana" w:cs="Verdana"/>
          <w:b/>
          <w:color w:val="000000"/>
          <w:sz w:val="16"/>
          <w:szCs w:val="16"/>
          <w:u w:val="none"/>
          <w:lang w:eastAsia="pl-PL"/>
        </w:rPr>
        <w:t>wrwr@pup-wroclaw.pl</w:t>
      </w:r>
      <w:r>
        <w:rPr>
          <w:rStyle w:val="czeinternetowe"/>
          <w:rFonts w:ascii="Verdana" w:eastAsia="Times New Roman" w:hAnsi="Verdana" w:cs="Verdana"/>
          <w:b/>
          <w:color w:val="000000"/>
          <w:sz w:val="16"/>
          <w:szCs w:val="16"/>
          <w:u w:val="none"/>
          <w:lang w:eastAsia="pl-PL"/>
        </w:rPr>
        <w:tab/>
        <w:t xml:space="preserve">         </w:t>
      </w:r>
      <w:r>
        <w:rPr>
          <w:rStyle w:val="Pogrubienie"/>
          <w:rFonts w:ascii="Verdana" w:eastAsia="Times New Roman" w:hAnsi="Verdana" w:cs="Verdana"/>
          <w:color w:val="000000"/>
          <w:sz w:val="16"/>
          <w:szCs w:val="16"/>
          <w:lang w:eastAsia="pl-PL"/>
        </w:rPr>
        <w:t>wroclaw.praca.gov.</w:t>
      </w:r>
      <w:r>
        <w:rPr>
          <w:rStyle w:val="Pogrubienie"/>
          <w:rFonts w:ascii="Verdana" w:eastAsia="Times New Roman" w:hAnsi="Verdana" w:cs="Verdana"/>
          <w:color w:val="000000"/>
          <w:sz w:val="16"/>
          <w:szCs w:val="16"/>
          <w:shd w:val="clear" w:color="auto" w:fill="FFFFFF"/>
          <w:lang w:eastAsia="pl-PL"/>
        </w:rPr>
        <w:t>pl</w:t>
      </w:r>
    </w:p>
    <w:p w:rsidR="00932B6D" w:rsidRDefault="009F50DC">
      <w:pPr>
        <w:rPr>
          <w:rFonts w:ascii="Verdana" w:eastAsia="Lucida Sans Unicode" w:hAnsi="Verdana" w:cs="Verdana"/>
          <w:szCs w:val="26"/>
          <w:shd w:val="clear" w:color="auto" w:fill="FFFFFF"/>
          <w:lang w:eastAsia="pl-PL" w:bidi="pl-PL"/>
        </w:rPr>
      </w:pPr>
      <w:r>
        <w:rPr>
          <w:rFonts w:ascii="Verdana" w:eastAsia="Lucida Sans Unicode" w:hAnsi="Verdana" w:cs="Verdana"/>
          <w:noProof/>
          <w:szCs w:val="26"/>
          <w:shd w:val="clear" w:color="auto" w:fill="FFFFFF"/>
          <w:lang w:eastAsia="pl-PL"/>
        </w:rPr>
        <mc:AlternateContent>
          <mc:Choice Requires="wps">
            <w:drawing>
              <wp:anchor distT="4445" distB="4445" distL="4445" distR="4445" simplePos="0" relativeHeight="3" behindDoc="0" locked="0" layoutInCell="0" allowOverlap="1">
                <wp:simplePos x="0" y="0"/>
                <wp:positionH relativeFrom="column">
                  <wp:posOffset>43180</wp:posOffset>
                </wp:positionH>
                <wp:positionV relativeFrom="paragraph">
                  <wp:posOffset>36830</wp:posOffset>
                </wp:positionV>
                <wp:extent cx="5727065" cy="1905"/>
                <wp:effectExtent l="0" t="0" r="0" b="0"/>
                <wp:wrapNone/>
                <wp:docPr id="3" name="Łącznik prostoliniowy 3"/>
                <wp:cNvGraphicFramePr/>
                <a:graphic xmlns:a="http://schemas.openxmlformats.org/drawingml/2006/main">
                  <a:graphicData uri="http://schemas.microsoft.com/office/word/2010/wordprocessingShape">
                    <wps:wsp>
                      <wps:cNvCnPr/>
                      <wps:spPr>
                        <a:xfrm flipV="1">
                          <a:off x="0" y="0"/>
                          <a:ext cx="5726520" cy="720"/>
                        </a:xfrm>
                        <a:prstGeom prst="line">
                          <a:avLst/>
                        </a:prstGeom>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4A33D9B" id="Łącznik prostoliniowy 3" o:spid="_x0000_s1026" style="position:absolute;flip:y;z-index:3;visibility:visible;mso-wrap-style:square;mso-wrap-distance-left:.35pt;mso-wrap-distance-top:.35pt;mso-wrap-distance-right:.35pt;mso-wrap-distance-bottom:.35pt;mso-position-horizontal:absolute;mso-position-horizontal-relative:text;mso-position-vertical:absolute;mso-position-vertical-relative:text" from="3.4pt,2.9pt" to="45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" o:allowincell="f" strokeweight=".26mm">
                <v:stroke joinstyle="miter" endcap="square"/>
              </v:line>
            </w:pict>
          </mc:Fallback>
        </mc:AlternateContent>
      </w:r>
    </w:p>
    <w:p w:rsidR="00932B6D" w:rsidRDefault="00F51ACE">
      <w:pPr>
        <w:widowControl/>
        <w:suppressAutoHyphens w:val="0"/>
        <w:spacing w:before="100" w:after="100"/>
        <w:jc w:val="right"/>
      </w:pPr>
      <w:r>
        <w:rPr>
          <w:rFonts w:ascii="Verdana" w:eastAsia="Times New Roman" w:hAnsi="Verdana" w:cs="Verdana"/>
          <w:bCs/>
          <w:sz w:val="20"/>
          <w:szCs w:val="20"/>
          <w:lang w:eastAsia="pl-PL"/>
        </w:rPr>
        <w:t xml:space="preserve">Wrocław, dnia </w:t>
      </w:r>
      <w:r w:rsidR="0082536C">
        <w:rPr>
          <w:rFonts w:ascii="Verdana" w:eastAsia="Times New Roman" w:hAnsi="Verdana" w:cs="Verdana"/>
          <w:bCs/>
          <w:sz w:val="20"/>
          <w:szCs w:val="20"/>
          <w:lang w:eastAsia="pl-PL"/>
        </w:rPr>
        <w:t>17</w:t>
      </w:r>
      <w:r w:rsidR="00EA2310">
        <w:rPr>
          <w:rStyle w:val="Odwiedzoneczeinternetowe"/>
          <w:rFonts w:ascii="Verdana" w:eastAsia="Calibri" w:hAnsi="Verdana" w:cs="Verdana"/>
          <w:bCs/>
          <w:color w:val="000000"/>
          <w:sz w:val="20"/>
          <w:szCs w:val="20"/>
          <w:highlight w:val="white"/>
          <w:u w:val="none"/>
          <w:lang w:eastAsia="pl-PL"/>
        </w:rPr>
        <w:t>.02</w:t>
      </w:r>
      <w:r w:rsidR="009F50DC">
        <w:rPr>
          <w:rStyle w:val="Odwiedzoneczeinternetowe"/>
          <w:rFonts w:ascii="Verdana" w:eastAsia="Calibri" w:hAnsi="Verdana" w:cs="Verdana"/>
          <w:color w:val="000000"/>
          <w:sz w:val="20"/>
          <w:szCs w:val="20"/>
          <w:highlight w:val="white"/>
          <w:u w:val="none"/>
        </w:rPr>
        <w:t>.2022 r.</w:t>
      </w:r>
    </w:p>
    <w:p w:rsidR="009963B1" w:rsidRDefault="009963B1" w:rsidP="009963B1">
      <w:pPr>
        <w:jc w:val="center"/>
        <w:rPr>
          <w:rStyle w:val="Odwiedzoneczeinternetowe"/>
          <w:rFonts w:ascii="Verdana" w:eastAsia="Calibri" w:hAnsi="Verdana" w:cs="Verdana"/>
          <w:color w:val="000000"/>
          <w:sz w:val="20"/>
          <w:szCs w:val="20"/>
          <w:u w:val="none"/>
        </w:rPr>
      </w:pPr>
    </w:p>
    <w:p w:rsidR="009963B1" w:rsidRDefault="009963B1" w:rsidP="009963B1">
      <w:pPr>
        <w:jc w:val="center"/>
        <w:rPr>
          <w:rStyle w:val="Odwiedzoneczeinternetowe"/>
          <w:rFonts w:ascii="Verdana" w:eastAsia="Calibri" w:hAnsi="Verdana" w:cs="Verdana"/>
          <w:color w:val="000000"/>
          <w:sz w:val="20"/>
          <w:szCs w:val="20"/>
          <w:u w:val="none"/>
        </w:rPr>
      </w:pPr>
      <w:r>
        <w:rPr>
          <w:rStyle w:val="Odwiedzoneczeinternetowe"/>
          <w:rFonts w:ascii="Verdana" w:eastAsia="Calibri" w:hAnsi="Verdana" w:cs="Verdana"/>
          <w:color w:val="000000"/>
          <w:sz w:val="20"/>
          <w:szCs w:val="20"/>
          <w:u w:val="none"/>
        </w:rPr>
        <w:t>Powiatowy Urząd Pracy we Wrocławiu</w:t>
      </w:r>
    </w:p>
    <w:p w:rsidR="009963B1" w:rsidRDefault="009963B1" w:rsidP="009963B1">
      <w:pPr>
        <w:jc w:val="center"/>
        <w:rPr>
          <w:rStyle w:val="Odwiedzoneczeinternetowe"/>
          <w:rFonts w:ascii="Verdana" w:eastAsia="Calibri" w:hAnsi="Verdana" w:cs="Verdana"/>
          <w:color w:val="000000"/>
          <w:sz w:val="20"/>
          <w:szCs w:val="20"/>
          <w:u w:val="none"/>
        </w:rPr>
      </w:pPr>
    </w:p>
    <w:p w:rsidR="009963B1" w:rsidRDefault="009963B1" w:rsidP="009963B1">
      <w:pPr>
        <w:jc w:val="center"/>
        <w:rPr>
          <w:rStyle w:val="Odwiedzoneczeinternetowe"/>
          <w:rFonts w:ascii="Verdana" w:eastAsia="Calibri" w:hAnsi="Verdana" w:cs="Verdana"/>
          <w:b/>
          <w:color w:val="000000"/>
          <w:sz w:val="20"/>
          <w:szCs w:val="20"/>
          <w:u w:val="none"/>
        </w:rPr>
      </w:pPr>
      <w:r>
        <w:rPr>
          <w:rStyle w:val="Odwiedzoneczeinternetowe"/>
          <w:rFonts w:ascii="Verdana" w:eastAsia="Calibri" w:hAnsi="Verdana" w:cs="Verdana"/>
          <w:b/>
          <w:color w:val="000000"/>
          <w:sz w:val="20"/>
          <w:szCs w:val="20"/>
          <w:u w:val="none"/>
        </w:rPr>
        <w:t>OGŁASZA</w:t>
      </w:r>
    </w:p>
    <w:p w:rsidR="00932B6D" w:rsidRDefault="00932B6D">
      <w:pPr>
        <w:widowControl/>
        <w:suppressAutoHyphens w:val="0"/>
        <w:spacing w:line="276" w:lineRule="auto"/>
        <w:ind w:left="675" w:hanging="675"/>
        <w:rPr>
          <w:rFonts w:ascii="Verdana" w:eastAsia="Times New Roman" w:hAnsi="Verdana" w:cs="Verdana"/>
          <w:b/>
          <w:bCs/>
          <w:color w:val="000000"/>
          <w:sz w:val="20"/>
          <w:szCs w:val="20"/>
          <w:lang w:eastAsia="pl-PL"/>
        </w:rPr>
      </w:pPr>
    </w:p>
    <w:p w:rsidR="00932B6D" w:rsidRDefault="009F50DC">
      <w:pPr>
        <w:widowControl/>
        <w:suppressAutoHyphens w:val="0"/>
        <w:spacing w:line="276" w:lineRule="auto"/>
        <w:ind w:left="675" w:hanging="675"/>
        <w:jc w:val="center"/>
        <w:rPr>
          <w:rFonts w:ascii="Verdana" w:eastAsia="Times New Roman" w:hAnsi="Verdana" w:cs="Verdana"/>
          <w:b/>
          <w:bCs/>
          <w:color w:val="000000"/>
          <w:sz w:val="20"/>
          <w:szCs w:val="20"/>
          <w:lang w:eastAsia="pl-PL"/>
        </w:rPr>
      </w:pPr>
      <w:r>
        <w:rPr>
          <w:rFonts w:ascii="Verdana" w:eastAsia="Times New Roman" w:hAnsi="Verdana" w:cs="Verdana"/>
          <w:b/>
          <w:bCs/>
          <w:color w:val="000000"/>
          <w:sz w:val="20"/>
          <w:szCs w:val="20"/>
          <w:lang w:eastAsia="pl-PL"/>
        </w:rPr>
        <w:t>NABÓR WNIOSKÓW PRACODAWCÓW O PRZYZNANIE ŚRODKÓW</w:t>
      </w:r>
    </w:p>
    <w:p w:rsidR="009963B1" w:rsidRDefault="009F50DC" w:rsidP="009963B1">
      <w:pPr>
        <w:widowControl/>
        <w:suppressAutoHyphens w:val="0"/>
        <w:spacing w:line="276" w:lineRule="auto"/>
        <w:ind w:left="675" w:hanging="675"/>
        <w:jc w:val="center"/>
        <w:rPr>
          <w:rStyle w:val="Odwiedzoneczeinternetowe"/>
          <w:rFonts w:ascii="Verdana" w:eastAsia="Calibri" w:hAnsi="Verdana" w:cs="Verdana"/>
          <w:color w:val="000000"/>
          <w:sz w:val="20"/>
          <w:szCs w:val="20"/>
          <w:u w:val="none"/>
        </w:rPr>
      </w:pPr>
      <w:r>
        <w:rPr>
          <w:rFonts w:ascii="Verdana" w:eastAsia="Verdana" w:hAnsi="Verdana" w:cs="Verdana"/>
          <w:b/>
          <w:bCs/>
          <w:color w:val="000000"/>
          <w:sz w:val="20"/>
          <w:szCs w:val="20"/>
          <w:lang w:eastAsia="pl-PL"/>
        </w:rPr>
        <w:t xml:space="preserve"> </w:t>
      </w:r>
      <w:r>
        <w:rPr>
          <w:rFonts w:ascii="Verdana" w:eastAsia="Times New Roman" w:hAnsi="Verdana" w:cs="Verdana"/>
          <w:b/>
          <w:bCs/>
          <w:color w:val="000000"/>
          <w:sz w:val="20"/>
          <w:szCs w:val="20"/>
          <w:lang w:eastAsia="pl-PL"/>
        </w:rPr>
        <w:t>Z KRAJOWEGO FUNDUSZU SZKOLENIOWEGO</w:t>
      </w:r>
      <w:r>
        <w:rPr>
          <w:rStyle w:val="Odwiedzoneczeinternetowe"/>
          <w:rFonts w:ascii="Verdana" w:eastAsia="Calibri" w:hAnsi="Verdana" w:cs="Verdana"/>
          <w:color w:val="000000"/>
          <w:sz w:val="20"/>
          <w:szCs w:val="20"/>
          <w:u w:val="none"/>
        </w:rPr>
        <w:t xml:space="preserve"> (KFS) </w:t>
      </w:r>
    </w:p>
    <w:p w:rsidR="009963B1" w:rsidRDefault="009F50DC" w:rsidP="009963B1">
      <w:pPr>
        <w:widowControl/>
        <w:suppressAutoHyphens w:val="0"/>
        <w:spacing w:line="276" w:lineRule="auto"/>
        <w:ind w:left="675" w:hanging="675"/>
        <w:jc w:val="center"/>
        <w:rPr>
          <w:rStyle w:val="Odwiedzoneczeinternetowe"/>
          <w:rFonts w:ascii="Verdana" w:eastAsia="Calibri" w:hAnsi="Verdana" w:cs="Verdana"/>
          <w:color w:val="000000"/>
          <w:sz w:val="20"/>
          <w:szCs w:val="20"/>
          <w:u w:val="none"/>
        </w:rPr>
      </w:pPr>
      <w:r>
        <w:rPr>
          <w:rStyle w:val="Odwiedzoneczeinternetowe"/>
          <w:rFonts w:ascii="Verdana" w:eastAsia="Calibri" w:hAnsi="Verdana" w:cs="Verdana"/>
          <w:color w:val="000000"/>
          <w:sz w:val="20"/>
          <w:szCs w:val="20"/>
          <w:u w:val="none"/>
        </w:rPr>
        <w:t>na kształcenie ustawiczne pracowników i pracodawców</w:t>
      </w:r>
    </w:p>
    <w:p w:rsidR="00932B6D" w:rsidRPr="009963B1" w:rsidRDefault="009F50DC" w:rsidP="009963B1">
      <w:pPr>
        <w:widowControl/>
        <w:suppressAutoHyphens w:val="0"/>
        <w:spacing w:line="276" w:lineRule="auto"/>
        <w:ind w:left="675" w:hanging="675"/>
        <w:jc w:val="center"/>
        <w:rPr>
          <w:rStyle w:val="Odwiedzoneczeinternetowe"/>
          <w:color w:val="auto"/>
          <w:u w:val="none"/>
        </w:rPr>
      </w:pPr>
      <w:r>
        <w:rPr>
          <w:rStyle w:val="Odwiedzoneczeinternetowe"/>
          <w:rFonts w:ascii="Verdana" w:eastAsia="Calibri" w:hAnsi="Verdana" w:cs="Verdana"/>
          <w:color w:val="000000"/>
          <w:sz w:val="20"/>
          <w:szCs w:val="20"/>
          <w:u w:val="none"/>
        </w:rPr>
        <w:t xml:space="preserve"> w ramach priorytetów ustalonych na rok 2022</w:t>
      </w:r>
    </w:p>
    <w:p w:rsidR="00932B6D" w:rsidRDefault="00932B6D">
      <w:pPr>
        <w:jc w:val="center"/>
        <w:rPr>
          <w:rStyle w:val="Odwiedzoneczeinternetowe"/>
          <w:rFonts w:ascii="Verdana" w:eastAsia="Calibri" w:hAnsi="Verdana" w:cs="Verdana"/>
          <w:color w:val="000000"/>
          <w:sz w:val="20"/>
          <w:szCs w:val="20"/>
          <w:u w:val="none"/>
        </w:rPr>
      </w:pPr>
    </w:p>
    <w:p w:rsidR="00932B6D" w:rsidRDefault="009F50DC">
      <w:pPr>
        <w:jc w:val="center"/>
        <w:rPr>
          <w:rStyle w:val="Odwiedzoneczeinternetowe"/>
          <w:rFonts w:ascii="Verdana" w:eastAsia="Calibri" w:hAnsi="Verdana" w:cs="Verdana"/>
          <w:b/>
          <w:color w:val="000000"/>
          <w:sz w:val="20"/>
          <w:szCs w:val="20"/>
          <w:u w:val="none"/>
        </w:rPr>
      </w:pPr>
      <w:r>
        <w:rPr>
          <w:rStyle w:val="Odwiedzoneczeinternetowe"/>
          <w:rFonts w:ascii="Verdana" w:eastAsia="Calibri" w:hAnsi="Verdana" w:cs="Verdana"/>
          <w:b/>
          <w:color w:val="000000"/>
          <w:sz w:val="20"/>
          <w:szCs w:val="20"/>
          <w:u w:val="none"/>
        </w:rPr>
        <w:t>TERMIN NABORU WNIOSKÓW</w:t>
      </w:r>
    </w:p>
    <w:p w:rsidR="00932B6D" w:rsidRDefault="00932B6D">
      <w:pPr>
        <w:jc w:val="center"/>
        <w:rPr>
          <w:rStyle w:val="Odwiedzoneczeinternetowe"/>
          <w:rFonts w:ascii="Verdana" w:eastAsia="Calibri" w:hAnsi="Verdana" w:cs="Verdana"/>
          <w:b/>
          <w:color w:val="000000"/>
          <w:sz w:val="20"/>
          <w:szCs w:val="20"/>
          <w:u w:val="none"/>
        </w:rPr>
      </w:pPr>
    </w:p>
    <w:p w:rsidR="00932B6D" w:rsidRDefault="009F50DC">
      <w:pPr>
        <w:jc w:val="center"/>
        <w:rPr>
          <w:rStyle w:val="Odwiedzoneczeinternetowe"/>
          <w:rFonts w:ascii="Verdana" w:eastAsia="Calibri" w:hAnsi="Verdana" w:cs="Verdana"/>
          <w:color w:val="auto"/>
          <w:sz w:val="20"/>
          <w:szCs w:val="20"/>
          <w:u w:val="none"/>
        </w:rPr>
      </w:pPr>
      <w:r>
        <w:rPr>
          <w:rStyle w:val="Odwiedzoneczeinternetowe"/>
          <w:rFonts w:ascii="Verdana" w:eastAsia="Calibri" w:hAnsi="Verdana" w:cs="Verdana"/>
          <w:color w:val="auto"/>
          <w:sz w:val="20"/>
          <w:szCs w:val="20"/>
          <w:u w:val="none"/>
        </w:rPr>
        <w:t>Składając wniosek, prosimy o zwrócenie szczególnej uwagi na ważne informacje i objaśnien</w:t>
      </w:r>
      <w:r w:rsidR="009963B1">
        <w:rPr>
          <w:rStyle w:val="Odwiedzoneczeinternetowe"/>
          <w:rFonts w:ascii="Verdana" w:eastAsia="Calibri" w:hAnsi="Verdana" w:cs="Verdana"/>
          <w:color w:val="auto"/>
          <w:sz w:val="20"/>
          <w:szCs w:val="20"/>
          <w:u w:val="none"/>
        </w:rPr>
        <w:t>ia dotyczące wypełniania wniosków</w:t>
      </w:r>
      <w:r>
        <w:rPr>
          <w:rStyle w:val="Odwiedzoneczeinternetowe"/>
          <w:rFonts w:ascii="Verdana" w:eastAsia="Calibri" w:hAnsi="Verdana" w:cs="Verdana"/>
          <w:color w:val="auto"/>
          <w:sz w:val="20"/>
          <w:szCs w:val="20"/>
          <w:u w:val="none"/>
        </w:rPr>
        <w:t>, które zostały opisane w części VII i VIII.</w:t>
      </w:r>
    </w:p>
    <w:p w:rsidR="00932B6D" w:rsidRDefault="00932B6D">
      <w:pPr>
        <w:jc w:val="center"/>
        <w:rPr>
          <w:rStyle w:val="Odwiedzoneczeinternetowe"/>
          <w:rFonts w:ascii="Verdana" w:eastAsia="Calibri" w:hAnsi="Verdana" w:cs="Verdana"/>
          <w:b/>
          <w:color w:val="000000"/>
          <w:sz w:val="20"/>
          <w:szCs w:val="20"/>
          <w:u w:val="none"/>
        </w:rPr>
      </w:pPr>
    </w:p>
    <w:p w:rsidR="00932B6D" w:rsidRPr="0082536C" w:rsidRDefault="009F50DC">
      <w:pPr>
        <w:jc w:val="center"/>
        <w:rPr>
          <w:rStyle w:val="Odwiedzoneczeinternetowe"/>
          <w:rFonts w:ascii="Verdana" w:eastAsia="Calibri" w:hAnsi="Verdana" w:cs="Verdana"/>
          <w:b/>
          <w:bCs/>
          <w:color w:val="000000"/>
          <w:sz w:val="20"/>
          <w:szCs w:val="20"/>
          <w:u w:val="none"/>
        </w:rPr>
      </w:pPr>
      <w:r w:rsidRPr="0082536C">
        <w:rPr>
          <w:rStyle w:val="Odwiedzoneczeinternetowe"/>
          <w:rFonts w:ascii="Verdana" w:eastAsia="Calibri" w:hAnsi="Verdana" w:cs="Verdana"/>
          <w:bCs/>
          <w:color w:val="000000"/>
          <w:sz w:val="20"/>
          <w:szCs w:val="20"/>
          <w:u w:val="none"/>
        </w:rPr>
        <w:t>Wnioski przyjmowane będą od dnia</w:t>
      </w:r>
      <w:r w:rsidR="00EA2310" w:rsidRPr="0082536C">
        <w:rPr>
          <w:rStyle w:val="Odwiedzoneczeinternetowe"/>
          <w:rFonts w:ascii="Verdana" w:eastAsia="Calibri" w:hAnsi="Verdana" w:cs="Verdana"/>
          <w:b/>
          <w:bCs/>
          <w:color w:val="000000"/>
          <w:sz w:val="20"/>
          <w:szCs w:val="20"/>
          <w:u w:val="none"/>
        </w:rPr>
        <w:t xml:space="preserve"> </w:t>
      </w:r>
      <w:r w:rsidR="00313098" w:rsidRPr="0082536C">
        <w:rPr>
          <w:rStyle w:val="Odwiedzoneczeinternetowe"/>
          <w:rFonts w:ascii="Verdana" w:eastAsia="Calibri" w:hAnsi="Verdana" w:cs="Verdana"/>
          <w:b/>
          <w:bCs/>
          <w:color w:val="000000"/>
          <w:u w:val="none"/>
        </w:rPr>
        <w:t>04</w:t>
      </w:r>
      <w:r w:rsidRPr="0082536C">
        <w:rPr>
          <w:rStyle w:val="Odwiedzoneczeinternetowe"/>
          <w:rFonts w:ascii="Verdana" w:eastAsia="Calibri" w:hAnsi="Verdana" w:cs="Verdana"/>
          <w:b/>
          <w:bCs/>
          <w:color w:val="000000"/>
          <w:u w:val="none"/>
        </w:rPr>
        <w:t>.</w:t>
      </w:r>
      <w:r w:rsidR="00313098" w:rsidRPr="0082536C">
        <w:rPr>
          <w:rStyle w:val="Odwiedzoneczeinternetowe"/>
          <w:rFonts w:ascii="Verdana" w:eastAsia="Calibri" w:hAnsi="Verdana" w:cs="Verdana"/>
          <w:b/>
          <w:bCs/>
          <w:color w:val="000000"/>
          <w:highlight w:val="white"/>
          <w:u w:val="none"/>
        </w:rPr>
        <w:t>03</w:t>
      </w:r>
      <w:r w:rsidRPr="0082536C">
        <w:rPr>
          <w:rStyle w:val="Odwiedzoneczeinternetowe"/>
          <w:rFonts w:ascii="Verdana" w:eastAsia="Calibri" w:hAnsi="Verdana" w:cs="Verdana"/>
          <w:b/>
          <w:bCs/>
          <w:color w:val="000000"/>
          <w:highlight w:val="white"/>
          <w:u w:val="none"/>
        </w:rPr>
        <w:t>.2022 r.</w:t>
      </w:r>
      <w:r w:rsidRPr="0082536C">
        <w:rPr>
          <w:rStyle w:val="Odwiedzoneczeinternetowe"/>
          <w:rFonts w:ascii="Verdana" w:eastAsia="Calibri" w:hAnsi="Verdana" w:cs="Verdana"/>
          <w:b/>
          <w:bCs/>
          <w:color w:val="000000"/>
          <w:sz w:val="20"/>
          <w:szCs w:val="20"/>
          <w:highlight w:val="white"/>
          <w:u w:val="none"/>
        </w:rPr>
        <w:t xml:space="preserve"> </w:t>
      </w:r>
      <w:r w:rsidRPr="0082536C">
        <w:rPr>
          <w:rStyle w:val="Odwiedzoneczeinternetowe"/>
          <w:rFonts w:ascii="Verdana" w:eastAsia="Calibri" w:hAnsi="Verdana" w:cs="Verdana"/>
          <w:bCs/>
          <w:color w:val="000000"/>
          <w:sz w:val="20"/>
          <w:szCs w:val="20"/>
          <w:highlight w:val="white"/>
          <w:u w:val="none"/>
        </w:rPr>
        <w:t>do dnia</w:t>
      </w:r>
      <w:r w:rsidRPr="0082536C">
        <w:rPr>
          <w:rStyle w:val="Odwiedzoneczeinternetowe"/>
          <w:rFonts w:ascii="Verdana" w:eastAsia="Calibri" w:hAnsi="Verdana" w:cs="Verdana"/>
          <w:b/>
          <w:bCs/>
          <w:color w:val="000000"/>
          <w:sz w:val="20"/>
          <w:szCs w:val="20"/>
          <w:highlight w:val="white"/>
          <w:u w:val="none"/>
        </w:rPr>
        <w:t xml:space="preserve"> </w:t>
      </w:r>
      <w:r w:rsidR="00313098" w:rsidRPr="0082536C">
        <w:rPr>
          <w:rStyle w:val="Odwiedzoneczeinternetowe"/>
          <w:rFonts w:ascii="Verdana" w:eastAsia="Calibri" w:hAnsi="Verdana" w:cs="Verdana"/>
          <w:b/>
          <w:bCs/>
          <w:color w:val="000000"/>
          <w:highlight w:val="white"/>
          <w:u w:val="none"/>
        </w:rPr>
        <w:t>08.03</w:t>
      </w:r>
      <w:r w:rsidRPr="0082536C">
        <w:rPr>
          <w:rStyle w:val="Odwiedzoneczeinternetowe"/>
          <w:rFonts w:ascii="Verdana" w:eastAsia="Calibri" w:hAnsi="Verdana" w:cs="Verdana"/>
          <w:b/>
          <w:bCs/>
          <w:color w:val="000000"/>
          <w:highlight w:val="white"/>
          <w:u w:val="none"/>
        </w:rPr>
        <w:t>.2022</w:t>
      </w:r>
      <w:r w:rsidRPr="0082536C">
        <w:rPr>
          <w:rStyle w:val="Odwiedzoneczeinternetowe"/>
          <w:rFonts w:ascii="Verdana" w:eastAsia="Calibri" w:hAnsi="Verdana" w:cs="Verdana"/>
          <w:b/>
          <w:bCs/>
          <w:color w:val="000000"/>
          <w:u w:val="none"/>
        </w:rPr>
        <w:t xml:space="preserve"> r.</w:t>
      </w:r>
      <w:r w:rsidRPr="0082536C">
        <w:rPr>
          <w:rStyle w:val="Odwiedzoneczeinternetowe"/>
          <w:rFonts w:ascii="Verdana" w:eastAsia="Calibri" w:hAnsi="Verdana" w:cs="Verdana"/>
          <w:b/>
          <w:bCs/>
          <w:color w:val="000000"/>
          <w:sz w:val="20"/>
          <w:szCs w:val="20"/>
          <w:u w:val="none"/>
        </w:rPr>
        <w:t xml:space="preserve"> </w:t>
      </w:r>
    </w:p>
    <w:p w:rsidR="00932B6D" w:rsidRDefault="00932B6D">
      <w:pPr>
        <w:jc w:val="center"/>
        <w:rPr>
          <w:rStyle w:val="Odwiedzoneczeinternetowe"/>
          <w:rFonts w:ascii="Verdana" w:eastAsia="Calibri" w:hAnsi="Verdana" w:cs="Verdana"/>
          <w:b/>
          <w:bCs/>
          <w:color w:val="000000"/>
          <w:sz w:val="20"/>
          <w:szCs w:val="20"/>
          <w:u w:val="none"/>
        </w:rPr>
      </w:pPr>
    </w:p>
    <w:p w:rsidR="00932B6D" w:rsidRDefault="009F50DC">
      <w:pPr>
        <w:pStyle w:val="Akapitzlist"/>
        <w:numPr>
          <w:ilvl w:val="0"/>
          <w:numId w:val="4"/>
        </w:numPr>
        <w:jc w:val="both"/>
        <w:rPr>
          <w:rFonts w:ascii="Verdana" w:eastAsia="Calibri" w:hAnsi="Verdana" w:cs="Verdana"/>
          <w:color w:val="000000"/>
          <w:sz w:val="20"/>
          <w:szCs w:val="20"/>
        </w:rPr>
      </w:pPr>
      <w:r>
        <w:rPr>
          <w:rFonts w:ascii="Verdana" w:eastAsia="Calibri" w:hAnsi="Verdana" w:cs="Verdana"/>
          <w:b/>
          <w:color w:val="000000"/>
          <w:sz w:val="20"/>
          <w:szCs w:val="20"/>
        </w:rPr>
        <w:t>w formie papierowej</w:t>
      </w:r>
      <w:r>
        <w:rPr>
          <w:rFonts w:ascii="Verdana" w:eastAsia="Calibri" w:hAnsi="Verdana" w:cs="Verdana"/>
          <w:color w:val="000000"/>
          <w:sz w:val="20"/>
          <w:szCs w:val="20"/>
        </w:rPr>
        <w:t xml:space="preserve"> w siedzibie Powiatowego Urzędu Pracy we Wrocławiu, ul. Gliniana </w:t>
      </w:r>
      <w:r w:rsidR="00DE3556">
        <w:rPr>
          <w:rFonts w:ascii="Verdana" w:eastAsia="Calibri" w:hAnsi="Verdana" w:cs="Verdana"/>
          <w:color w:val="000000"/>
          <w:sz w:val="20"/>
          <w:szCs w:val="20"/>
        </w:rPr>
        <w:t xml:space="preserve"> </w:t>
      </w:r>
      <w:r>
        <w:rPr>
          <w:rFonts w:ascii="Verdana" w:eastAsia="Calibri" w:hAnsi="Verdana" w:cs="Verdana"/>
          <w:color w:val="000000"/>
          <w:sz w:val="20"/>
          <w:szCs w:val="20"/>
        </w:rPr>
        <w:t xml:space="preserve">20-22, 50-525 Wrocław w Kancelarii Urzędu pok. 04 od godz. </w:t>
      </w:r>
      <w:r>
        <w:rPr>
          <w:rFonts w:ascii="Verdana" w:eastAsia="Calibri" w:hAnsi="Verdana" w:cs="Verdana"/>
          <w:b/>
          <w:color w:val="000000"/>
          <w:sz w:val="20"/>
          <w:szCs w:val="20"/>
        </w:rPr>
        <w:t>7.45</w:t>
      </w:r>
      <w:r>
        <w:rPr>
          <w:rFonts w:ascii="Verdana" w:eastAsia="Calibri" w:hAnsi="Verdana" w:cs="Verdana"/>
          <w:color w:val="000000"/>
          <w:sz w:val="20"/>
          <w:szCs w:val="20"/>
        </w:rPr>
        <w:t xml:space="preserve"> do </w:t>
      </w:r>
      <w:r>
        <w:rPr>
          <w:rFonts w:ascii="Verdana" w:eastAsia="Calibri" w:hAnsi="Verdana" w:cs="Verdana"/>
          <w:b/>
          <w:color w:val="000000"/>
          <w:sz w:val="20"/>
          <w:szCs w:val="20"/>
        </w:rPr>
        <w:t>15.15</w:t>
      </w:r>
      <w:r>
        <w:rPr>
          <w:rFonts w:ascii="Verdana" w:eastAsia="Calibri" w:hAnsi="Verdana" w:cs="Verdana"/>
          <w:color w:val="000000"/>
          <w:sz w:val="20"/>
          <w:szCs w:val="20"/>
        </w:rPr>
        <w:t xml:space="preserve">. </w:t>
      </w:r>
    </w:p>
    <w:p w:rsidR="00932B6D" w:rsidRDefault="009F50DC">
      <w:pPr>
        <w:pStyle w:val="Akapitzlist"/>
        <w:jc w:val="both"/>
        <w:rPr>
          <w:rFonts w:ascii="Verdana" w:eastAsia="Calibri" w:hAnsi="Verdana" w:cs="Verdana"/>
          <w:b/>
          <w:bCs/>
          <w:sz w:val="20"/>
          <w:szCs w:val="20"/>
        </w:rPr>
      </w:pPr>
      <w:r>
        <w:rPr>
          <w:rFonts w:ascii="Verdana" w:eastAsia="Calibri" w:hAnsi="Verdana" w:cs="Verdana"/>
          <w:b/>
          <w:bCs/>
          <w:sz w:val="20"/>
          <w:szCs w:val="20"/>
        </w:rPr>
        <w:t xml:space="preserve">Ważna jest godzina złożenia </w:t>
      </w:r>
      <w:r w:rsidR="009963B1">
        <w:rPr>
          <w:rFonts w:ascii="Verdana" w:eastAsia="Calibri" w:hAnsi="Verdana" w:cs="Verdana"/>
          <w:b/>
          <w:bCs/>
          <w:sz w:val="20"/>
          <w:szCs w:val="20"/>
        </w:rPr>
        <w:t>wniosków</w:t>
      </w:r>
      <w:r>
        <w:rPr>
          <w:rFonts w:ascii="Verdana" w:eastAsia="Calibri" w:hAnsi="Verdana" w:cs="Verdana"/>
          <w:b/>
          <w:bCs/>
          <w:sz w:val="20"/>
          <w:szCs w:val="20"/>
        </w:rPr>
        <w:t xml:space="preserve"> a nie godzina przyjścia do Urzędu.</w:t>
      </w:r>
    </w:p>
    <w:p w:rsidR="00313098" w:rsidRDefault="009F50DC" w:rsidP="00313098">
      <w:pPr>
        <w:pStyle w:val="Akapitzlist"/>
        <w:jc w:val="both"/>
        <w:rPr>
          <w:rFonts w:ascii="Verdana" w:eastAsia="Calibri" w:hAnsi="Verdana" w:cs="Verdana"/>
          <w:b/>
          <w:color w:val="000000"/>
          <w:sz w:val="20"/>
          <w:szCs w:val="20"/>
        </w:rPr>
      </w:pPr>
      <w:r>
        <w:rPr>
          <w:rFonts w:ascii="Verdana" w:eastAsia="Calibri" w:hAnsi="Verdana" w:cs="Verdana"/>
          <w:color w:val="000000"/>
          <w:sz w:val="20"/>
          <w:szCs w:val="20"/>
        </w:rPr>
        <w:t xml:space="preserve">W przypadku wniosków nadesłanych pocztą lub przesyłką </w:t>
      </w:r>
      <w:r>
        <w:rPr>
          <w:rFonts w:ascii="Verdana" w:eastAsia="Calibri" w:hAnsi="Verdana" w:cs="Verdana"/>
          <w:b/>
          <w:color w:val="000000"/>
          <w:sz w:val="20"/>
          <w:szCs w:val="20"/>
        </w:rPr>
        <w:t xml:space="preserve">kurierską </w:t>
      </w:r>
      <w:r>
        <w:rPr>
          <w:rFonts w:ascii="Verdana" w:eastAsia="Calibri" w:hAnsi="Verdana" w:cs="Verdana"/>
          <w:b/>
          <w:bCs/>
          <w:color w:val="000000"/>
          <w:sz w:val="20"/>
          <w:szCs w:val="20"/>
        </w:rPr>
        <w:t>o złożeniu decyduje data wpływu do PUP Wrocław</w:t>
      </w:r>
      <w:r>
        <w:rPr>
          <w:rFonts w:ascii="Verdana" w:eastAsia="Calibri" w:hAnsi="Verdana" w:cs="Verdana"/>
          <w:b/>
          <w:color w:val="000000"/>
          <w:sz w:val="20"/>
          <w:szCs w:val="20"/>
        </w:rPr>
        <w:t>;</w:t>
      </w:r>
    </w:p>
    <w:p w:rsidR="00313098" w:rsidRPr="00313098" w:rsidRDefault="00313098" w:rsidP="00313098">
      <w:pPr>
        <w:pStyle w:val="western"/>
        <w:rPr>
          <w:rFonts w:eastAsia="Calibri"/>
        </w:rPr>
      </w:pPr>
    </w:p>
    <w:p w:rsidR="00932B6D" w:rsidRDefault="009F50DC">
      <w:pPr>
        <w:pStyle w:val="Akapitzlist"/>
        <w:numPr>
          <w:ilvl w:val="0"/>
          <w:numId w:val="4"/>
        </w:numPr>
        <w:jc w:val="both"/>
        <w:rPr>
          <w:rFonts w:ascii="Verdana" w:eastAsia="Calibri" w:hAnsi="Verdana" w:cs="Verdana"/>
          <w:color w:val="000000"/>
          <w:sz w:val="20"/>
          <w:szCs w:val="20"/>
        </w:rPr>
      </w:pPr>
      <w:r>
        <w:rPr>
          <w:rFonts w:ascii="Verdana" w:eastAsia="Calibri" w:hAnsi="Verdana" w:cs="Verdana"/>
          <w:b/>
          <w:color w:val="000000"/>
          <w:sz w:val="20"/>
          <w:szCs w:val="20"/>
        </w:rPr>
        <w:t>drogą elektroniczną</w:t>
      </w:r>
      <w:r w:rsidR="00EA2310">
        <w:rPr>
          <w:rFonts w:ascii="Verdana" w:eastAsia="Calibri" w:hAnsi="Verdana" w:cs="Verdana"/>
          <w:color w:val="000000"/>
          <w:sz w:val="20"/>
          <w:szCs w:val="20"/>
        </w:rPr>
        <w:t xml:space="preserve"> poprzez platformę ePUAP</w:t>
      </w:r>
      <w:r>
        <w:rPr>
          <w:rFonts w:ascii="Verdana" w:eastAsia="Calibri" w:hAnsi="Verdana" w:cs="Verdana"/>
          <w:color w:val="000000"/>
          <w:sz w:val="20"/>
          <w:szCs w:val="20"/>
        </w:rPr>
        <w:t xml:space="preserve"> (Pismo ogólne do podmiotu publicznego) lub  </w:t>
      </w:r>
      <w:hyperlink r:id="rId10">
        <w:r>
          <w:rPr>
            <w:rFonts w:ascii="Verdana" w:eastAsia="Calibri" w:hAnsi="Verdana" w:cs="Verdana"/>
            <w:color w:val="000080"/>
            <w:sz w:val="20"/>
            <w:szCs w:val="20"/>
            <w:u w:val="single"/>
          </w:rPr>
          <w:t>www.praca.gov.pl</w:t>
        </w:r>
      </w:hyperlink>
      <w:r>
        <w:rPr>
          <w:rFonts w:ascii="Verdana" w:eastAsia="Calibri" w:hAnsi="Verdana" w:cs="Verdana"/>
          <w:color w:val="000000"/>
          <w:sz w:val="20"/>
          <w:szCs w:val="20"/>
        </w:rPr>
        <w:t>.</w:t>
      </w:r>
    </w:p>
    <w:p w:rsidR="00932B6D" w:rsidRDefault="00B547C9">
      <w:pPr>
        <w:pStyle w:val="Akapitzlist"/>
        <w:jc w:val="both"/>
        <w:rPr>
          <w:rFonts w:ascii="Verdana" w:eastAsia="Calibri" w:hAnsi="Verdana" w:cs="Verdana"/>
          <w:color w:val="000000"/>
          <w:sz w:val="20"/>
          <w:szCs w:val="20"/>
        </w:rPr>
      </w:pPr>
      <w:r>
        <w:rPr>
          <w:rFonts w:ascii="Verdana" w:eastAsia="Calibri" w:hAnsi="Verdana" w:cs="Verdana"/>
          <w:color w:val="000000"/>
          <w:sz w:val="20"/>
          <w:szCs w:val="20"/>
        </w:rPr>
        <w:t>Wnioski</w:t>
      </w:r>
      <w:r w:rsidR="009F50DC">
        <w:rPr>
          <w:rFonts w:ascii="Verdana" w:eastAsia="Calibri" w:hAnsi="Verdana" w:cs="Verdana"/>
          <w:color w:val="000000"/>
          <w:sz w:val="20"/>
          <w:szCs w:val="20"/>
        </w:rPr>
        <w:t xml:space="preserve"> muszą być podpisane bezpiecznym podpisem elektronicznym weryfikowanym </w:t>
      </w:r>
      <w:r>
        <w:rPr>
          <w:rFonts w:ascii="Verdana" w:eastAsia="Calibri" w:hAnsi="Verdana" w:cs="Verdana"/>
          <w:color w:val="000000"/>
          <w:sz w:val="20"/>
          <w:szCs w:val="20"/>
        </w:rPr>
        <w:t xml:space="preserve">                  </w:t>
      </w:r>
      <w:r w:rsidR="009F50DC">
        <w:rPr>
          <w:rFonts w:ascii="Verdana" w:eastAsia="Calibri" w:hAnsi="Verdana" w:cs="Verdana"/>
          <w:color w:val="000000"/>
          <w:sz w:val="20"/>
          <w:szCs w:val="20"/>
        </w:rPr>
        <w:t xml:space="preserve">za pomocą ważnego kwalifikowanego certyfikatu z </w:t>
      </w:r>
      <w:r>
        <w:rPr>
          <w:rFonts w:ascii="Verdana" w:eastAsia="Calibri" w:hAnsi="Verdana" w:cs="Verdana"/>
          <w:color w:val="000000"/>
          <w:sz w:val="20"/>
          <w:szCs w:val="20"/>
        </w:rPr>
        <w:t xml:space="preserve">zachowaniem zasad przewidzianych                        </w:t>
      </w:r>
      <w:r w:rsidR="009F50DC">
        <w:rPr>
          <w:rFonts w:ascii="Verdana" w:eastAsia="Calibri" w:hAnsi="Verdana" w:cs="Verdana"/>
          <w:color w:val="000000"/>
          <w:sz w:val="20"/>
          <w:szCs w:val="20"/>
        </w:rPr>
        <w:t xml:space="preserve"> w przepisach o podpisie elektronicznym lub potwierdzone profilem zaufanym elektronicznej platformy usług administracji publicznej. </w:t>
      </w:r>
      <w:r w:rsidR="009963B1">
        <w:rPr>
          <w:rFonts w:ascii="Verdana" w:eastAsia="Calibri" w:hAnsi="Verdana" w:cs="Verdana"/>
          <w:b/>
          <w:bCs/>
          <w:color w:val="000000"/>
          <w:sz w:val="20"/>
          <w:szCs w:val="20"/>
        </w:rPr>
        <w:t>O złożeniu wniosków decyduje data i godzina wpływu</w:t>
      </w:r>
      <w:r w:rsidR="009F50DC">
        <w:rPr>
          <w:rFonts w:ascii="Verdana" w:eastAsia="Calibri" w:hAnsi="Verdana" w:cs="Verdana"/>
          <w:b/>
          <w:bCs/>
          <w:color w:val="000000"/>
          <w:sz w:val="20"/>
          <w:szCs w:val="20"/>
        </w:rPr>
        <w:t xml:space="preserve"> na platformę ePUAP - w pierwszym dniu naboru od godz. 7.45, w ostatnim dniu naboru do godz. 15.15. </w:t>
      </w:r>
      <w:r w:rsidR="009F50DC">
        <w:rPr>
          <w:rFonts w:ascii="Verdana" w:eastAsia="Calibri" w:hAnsi="Verdana" w:cs="Verdana"/>
          <w:bCs/>
          <w:color w:val="000000"/>
          <w:sz w:val="20"/>
          <w:szCs w:val="20"/>
        </w:rPr>
        <w:t>Urząd nie ponosi odpowie</w:t>
      </w:r>
      <w:r w:rsidR="00EA2310">
        <w:rPr>
          <w:rFonts w:ascii="Verdana" w:eastAsia="Calibri" w:hAnsi="Verdana" w:cs="Verdana"/>
          <w:bCs/>
          <w:color w:val="000000"/>
          <w:sz w:val="20"/>
          <w:szCs w:val="20"/>
        </w:rPr>
        <w:t>dzialności za awarię platformy e</w:t>
      </w:r>
      <w:r w:rsidR="009F50DC">
        <w:rPr>
          <w:rFonts w:ascii="Verdana" w:eastAsia="Calibri" w:hAnsi="Verdana" w:cs="Verdana"/>
          <w:bCs/>
          <w:color w:val="000000"/>
          <w:sz w:val="20"/>
          <w:szCs w:val="20"/>
        </w:rPr>
        <w:t>PUAP, niewłaściwe przesłanie lub uszkodzone pliki.</w:t>
      </w:r>
    </w:p>
    <w:p w:rsidR="00932B6D" w:rsidRDefault="00932B6D">
      <w:pPr>
        <w:spacing w:line="240" w:lineRule="atLeast"/>
        <w:contextualSpacing/>
        <w:rPr>
          <w:rStyle w:val="Odwiedzoneczeinternetowe"/>
          <w:rFonts w:ascii="Verdana" w:eastAsia="Calibri" w:hAnsi="Verdana" w:cs="Verdana"/>
          <w:b/>
          <w:bCs/>
          <w:color w:val="000000"/>
          <w:sz w:val="20"/>
          <w:szCs w:val="20"/>
          <w:u w:val="none"/>
        </w:rPr>
      </w:pPr>
    </w:p>
    <w:p w:rsidR="00932B6D" w:rsidRDefault="00EA2310">
      <w:pPr>
        <w:spacing w:line="240" w:lineRule="atLeast"/>
        <w:contextualSpacing/>
        <w:jc w:val="both"/>
        <w:rPr>
          <w:rFonts w:ascii="Verdana" w:eastAsia="Calibri" w:hAnsi="Verdana" w:cs="Verdana"/>
          <w:sz w:val="20"/>
          <w:szCs w:val="20"/>
        </w:rPr>
      </w:pPr>
      <w:r>
        <w:rPr>
          <w:rFonts w:ascii="Verdana" w:eastAsia="Calibri" w:hAnsi="Verdana" w:cs="Verdana"/>
          <w:sz w:val="20"/>
          <w:szCs w:val="20"/>
        </w:rPr>
        <w:t>Wnios</w:t>
      </w:r>
      <w:r w:rsidR="009F50DC">
        <w:rPr>
          <w:rFonts w:ascii="Verdana" w:eastAsia="Calibri" w:hAnsi="Verdana" w:cs="Verdana"/>
          <w:sz w:val="20"/>
          <w:szCs w:val="20"/>
        </w:rPr>
        <w:t>k</w:t>
      </w:r>
      <w:r>
        <w:rPr>
          <w:rFonts w:ascii="Verdana" w:eastAsia="Calibri" w:hAnsi="Verdana" w:cs="Verdana"/>
          <w:sz w:val="20"/>
          <w:szCs w:val="20"/>
        </w:rPr>
        <w:t>i złożone</w:t>
      </w:r>
      <w:r w:rsidR="009F50DC">
        <w:rPr>
          <w:rFonts w:ascii="Verdana" w:eastAsia="Calibri" w:hAnsi="Verdana" w:cs="Verdana"/>
          <w:sz w:val="20"/>
          <w:szCs w:val="20"/>
        </w:rPr>
        <w:t xml:space="preserve"> poza wyznaczonym termin</w:t>
      </w:r>
      <w:r>
        <w:rPr>
          <w:rFonts w:ascii="Verdana" w:eastAsia="Calibri" w:hAnsi="Verdana" w:cs="Verdana"/>
          <w:sz w:val="20"/>
          <w:szCs w:val="20"/>
        </w:rPr>
        <w:t>em i godzinami naboru nie będą rozpatrywane i zostaną odesłane</w:t>
      </w:r>
      <w:r w:rsidR="009F50DC">
        <w:rPr>
          <w:rFonts w:ascii="Verdana" w:eastAsia="Calibri" w:hAnsi="Verdana" w:cs="Verdana"/>
          <w:sz w:val="20"/>
          <w:szCs w:val="20"/>
        </w:rPr>
        <w:t xml:space="preserve"> Wnioskodawcy.</w:t>
      </w:r>
    </w:p>
    <w:p w:rsidR="00932B6D" w:rsidRDefault="00932B6D">
      <w:pPr>
        <w:spacing w:line="240" w:lineRule="atLeast"/>
        <w:contextualSpacing/>
        <w:jc w:val="both"/>
        <w:rPr>
          <w:rStyle w:val="Odwiedzoneczeinternetowe"/>
          <w:rFonts w:ascii="Verdana" w:eastAsia="Calibri" w:hAnsi="Verdana" w:cs="Verdana"/>
          <w:color w:val="auto"/>
          <w:sz w:val="20"/>
          <w:szCs w:val="20"/>
          <w:u w:val="none"/>
        </w:rPr>
      </w:pPr>
    </w:p>
    <w:p w:rsidR="00932B6D" w:rsidRDefault="009F50DC">
      <w:pPr>
        <w:widowControl/>
        <w:spacing w:line="276" w:lineRule="auto"/>
        <w:jc w:val="both"/>
        <w:rPr>
          <w:rStyle w:val="Mocnewyrnione"/>
          <w:rFonts w:ascii="Verdana" w:hAnsi="Verdana" w:cs="Verdana"/>
          <w:sz w:val="20"/>
          <w:szCs w:val="20"/>
          <w:u w:val="single"/>
        </w:rPr>
      </w:pPr>
      <w:r>
        <w:rPr>
          <w:rStyle w:val="Odwiedzoneczeinternetowe"/>
          <w:rFonts w:ascii="Verdana" w:eastAsia="Calibri" w:hAnsi="Verdana" w:cs="Verdana"/>
          <w:b/>
          <w:color w:val="auto"/>
          <w:sz w:val="20"/>
          <w:szCs w:val="20"/>
          <w:u w:val="none"/>
        </w:rPr>
        <w:t>I.</w:t>
      </w:r>
      <w:r>
        <w:rPr>
          <w:rStyle w:val="Odwiedzoneczeinternetowe"/>
          <w:rFonts w:ascii="Verdana" w:eastAsia="Calibri" w:hAnsi="Verdana" w:cs="Verdana"/>
          <w:color w:val="auto"/>
          <w:sz w:val="20"/>
          <w:szCs w:val="20"/>
          <w:u w:val="none"/>
        </w:rPr>
        <w:t xml:space="preserve"> </w:t>
      </w:r>
      <w:r>
        <w:rPr>
          <w:rStyle w:val="Mocnewyrnione"/>
          <w:rFonts w:ascii="Verdana" w:hAnsi="Verdana" w:cs="Verdana"/>
          <w:sz w:val="20"/>
          <w:szCs w:val="20"/>
          <w:u w:val="single"/>
        </w:rPr>
        <w:t>Warunki korzystania  ze środków KFS.</w:t>
      </w:r>
    </w:p>
    <w:p w:rsidR="00932B6D" w:rsidRDefault="00932B6D">
      <w:pPr>
        <w:widowControl/>
        <w:spacing w:line="276" w:lineRule="auto"/>
        <w:jc w:val="both"/>
        <w:rPr>
          <w:rFonts w:ascii="Verdana" w:hAnsi="Verdana" w:cs="Verdana"/>
          <w:b/>
          <w:bCs/>
          <w:sz w:val="20"/>
          <w:szCs w:val="20"/>
          <w:u w:val="single"/>
        </w:rPr>
      </w:pPr>
    </w:p>
    <w:p w:rsidR="00313098" w:rsidRDefault="00EA2310" w:rsidP="00313098">
      <w:pPr>
        <w:widowControl/>
        <w:spacing w:after="57" w:line="276" w:lineRule="auto"/>
        <w:jc w:val="both"/>
        <w:rPr>
          <w:rFonts w:ascii="Verdana" w:eastAsia="Calibri" w:hAnsi="Verdana" w:cs="Verdana"/>
          <w:b/>
          <w:sz w:val="20"/>
          <w:szCs w:val="20"/>
        </w:rPr>
      </w:pPr>
      <w:r w:rsidRPr="00DE3556">
        <w:rPr>
          <w:rFonts w:ascii="Verdana" w:eastAsia="Calibri" w:hAnsi="Verdana" w:cs="Verdana"/>
          <w:b/>
          <w:sz w:val="20"/>
          <w:szCs w:val="20"/>
        </w:rPr>
        <w:t xml:space="preserve">Zgodnie z opinią </w:t>
      </w:r>
      <w:r w:rsidR="009F50DC" w:rsidRPr="00DE3556">
        <w:rPr>
          <w:rFonts w:ascii="Verdana" w:eastAsia="Calibri" w:hAnsi="Verdana" w:cs="Verdana"/>
          <w:b/>
          <w:sz w:val="20"/>
          <w:szCs w:val="20"/>
        </w:rPr>
        <w:t>Powiatowej Rady Rynku Pracy</w:t>
      </w:r>
      <w:r w:rsidR="00B547C9" w:rsidRPr="00DE3556">
        <w:rPr>
          <w:rFonts w:ascii="Verdana" w:eastAsia="Calibri" w:hAnsi="Verdana" w:cs="Verdana"/>
          <w:b/>
          <w:sz w:val="20"/>
          <w:szCs w:val="20"/>
        </w:rPr>
        <w:t xml:space="preserve"> ze środków </w:t>
      </w:r>
      <w:r w:rsidR="00AE30D2" w:rsidRPr="00DE3556">
        <w:rPr>
          <w:rFonts w:ascii="Verdana" w:eastAsia="Calibri" w:hAnsi="Verdana" w:cs="Verdana"/>
          <w:b/>
          <w:sz w:val="20"/>
          <w:szCs w:val="20"/>
        </w:rPr>
        <w:t xml:space="preserve">KFS </w:t>
      </w:r>
      <w:r w:rsidR="00B547C9" w:rsidRPr="00DE3556">
        <w:rPr>
          <w:rFonts w:ascii="Verdana" w:eastAsia="Calibri" w:hAnsi="Verdana" w:cs="Verdana"/>
          <w:b/>
          <w:sz w:val="20"/>
          <w:szCs w:val="20"/>
        </w:rPr>
        <w:t xml:space="preserve">mogą skorzystać </w:t>
      </w:r>
      <w:r w:rsidR="00AE30D2" w:rsidRPr="00DE3556">
        <w:rPr>
          <w:rFonts w:ascii="Verdana" w:eastAsia="Calibri" w:hAnsi="Verdana" w:cs="Verdana"/>
          <w:b/>
          <w:sz w:val="20"/>
          <w:szCs w:val="20"/>
        </w:rPr>
        <w:t xml:space="preserve">tylko </w:t>
      </w:r>
      <w:r w:rsidR="009F50DC" w:rsidRPr="00DE3556">
        <w:rPr>
          <w:rFonts w:ascii="Verdana" w:eastAsia="Calibri" w:hAnsi="Verdana" w:cs="Verdana"/>
          <w:b/>
          <w:sz w:val="20"/>
          <w:szCs w:val="20"/>
        </w:rPr>
        <w:t xml:space="preserve">pracodawcy, którzy nie korzystali </w:t>
      </w:r>
      <w:r w:rsidR="00AE30D2" w:rsidRPr="00DE3556">
        <w:rPr>
          <w:rFonts w:ascii="Verdana" w:eastAsia="Calibri" w:hAnsi="Verdana" w:cs="Verdana"/>
          <w:b/>
          <w:sz w:val="20"/>
          <w:szCs w:val="20"/>
        </w:rPr>
        <w:t xml:space="preserve">ze środków KFS </w:t>
      </w:r>
      <w:r w:rsidR="006E73A6" w:rsidRPr="00DE3556">
        <w:rPr>
          <w:rFonts w:ascii="Verdana" w:eastAsia="Calibri" w:hAnsi="Verdana" w:cs="Verdana"/>
          <w:b/>
          <w:sz w:val="20"/>
          <w:szCs w:val="20"/>
        </w:rPr>
        <w:t xml:space="preserve">lub </w:t>
      </w:r>
      <w:r w:rsidR="00B547C9" w:rsidRPr="00DE3556">
        <w:rPr>
          <w:rFonts w:ascii="Verdana" w:eastAsia="Calibri" w:hAnsi="Verdana" w:cs="Verdana"/>
          <w:b/>
          <w:sz w:val="20"/>
          <w:szCs w:val="20"/>
        </w:rPr>
        <w:t xml:space="preserve">nie korzystali </w:t>
      </w:r>
      <w:r w:rsidR="00DE3556" w:rsidRPr="00DE3556">
        <w:rPr>
          <w:rFonts w:ascii="Verdana" w:eastAsia="Calibri" w:hAnsi="Verdana" w:cs="Verdana"/>
          <w:b/>
          <w:sz w:val="20"/>
          <w:szCs w:val="20"/>
        </w:rPr>
        <w:t>ze wsparcia</w:t>
      </w:r>
      <w:r w:rsidR="00AE30D2" w:rsidRPr="00DE3556">
        <w:rPr>
          <w:rFonts w:ascii="Verdana" w:eastAsia="Calibri" w:hAnsi="Verdana" w:cs="Verdana"/>
          <w:b/>
          <w:sz w:val="20"/>
          <w:szCs w:val="20"/>
        </w:rPr>
        <w:t xml:space="preserve"> </w:t>
      </w:r>
      <w:r w:rsidR="00B547C9" w:rsidRPr="00DE3556">
        <w:rPr>
          <w:rFonts w:ascii="Verdana" w:eastAsia="Calibri" w:hAnsi="Verdana" w:cs="Verdana"/>
          <w:b/>
          <w:sz w:val="20"/>
          <w:szCs w:val="20"/>
        </w:rPr>
        <w:t>w latach 2019-2021</w:t>
      </w:r>
      <w:r w:rsidR="006E73A6" w:rsidRPr="00DE3556">
        <w:rPr>
          <w:rFonts w:ascii="Verdana" w:eastAsia="Calibri" w:hAnsi="Verdana" w:cs="Verdana"/>
          <w:b/>
          <w:sz w:val="20"/>
          <w:szCs w:val="20"/>
        </w:rPr>
        <w:t>.</w:t>
      </w:r>
    </w:p>
    <w:p w:rsidR="00313098" w:rsidRPr="00313098" w:rsidRDefault="00313098" w:rsidP="00313098">
      <w:pPr>
        <w:widowControl/>
        <w:spacing w:after="57" w:line="276" w:lineRule="auto"/>
        <w:jc w:val="both"/>
        <w:rPr>
          <w:rFonts w:ascii="Verdana" w:eastAsia="Calibri" w:hAnsi="Verdana" w:cs="Verdana"/>
          <w:b/>
          <w:sz w:val="20"/>
          <w:szCs w:val="20"/>
        </w:rPr>
      </w:pPr>
    </w:p>
    <w:p w:rsidR="00EA2310" w:rsidRPr="0082536C" w:rsidRDefault="00EA2310" w:rsidP="00EA2310">
      <w:pPr>
        <w:widowControl/>
        <w:spacing w:line="276" w:lineRule="auto"/>
        <w:jc w:val="both"/>
        <w:rPr>
          <w:rFonts w:ascii="Verdana" w:eastAsia="Calibri" w:hAnsi="Verdana" w:cs="Verdana"/>
          <w:sz w:val="20"/>
          <w:szCs w:val="20"/>
        </w:rPr>
      </w:pPr>
      <w:r w:rsidRPr="0082536C">
        <w:rPr>
          <w:rFonts w:ascii="Verdana" w:eastAsia="Calibri" w:hAnsi="Verdana" w:cs="Verdana"/>
          <w:sz w:val="20"/>
          <w:szCs w:val="20"/>
        </w:rPr>
        <w:t>W przypadku, gdy łączna kwota złożonych wniosków kwalifikujących się do pozytywnego rozpatrzenia przekroczy kwotę posiadanego limitu</w:t>
      </w:r>
      <w:r w:rsidR="00F72C56" w:rsidRPr="0082536C">
        <w:rPr>
          <w:rFonts w:ascii="Verdana" w:eastAsia="Calibri" w:hAnsi="Verdana" w:cs="Verdana"/>
          <w:sz w:val="20"/>
          <w:szCs w:val="20"/>
        </w:rPr>
        <w:t xml:space="preserve"> środków KFS</w:t>
      </w:r>
      <w:r w:rsidRPr="0082536C">
        <w:rPr>
          <w:rFonts w:ascii="Verdana" w:eastAsia="Calibri" w:hAnsi="Verdana" w:cs="Verdana"/>
          <w:sz w:val="20"/>
          <w:szCs w:val="20"/>
        </w:rPr>
        <w:t>, Urząd zmn</w:t>
      </w:r>
      <w:r w:rsidR="00AE3F2C" w:rsidRPr="0082536C">
        <w:rPr>
          <w:rFonts w:ascii="Verdana" w:eastAsia="Calibri" w:hAnsi="Verdana" w:cs="Verdana"/>
          <w:sz w:val="20"/>
          <w:szCs w:val="20"/>
        </w:rPr>
        <w:t>iejszy wysokość dofinansowania</w:t>
      </w:r>
      <w:r w:rsidR="009D4E4C">
        <w:rPr>
          <w:rFonts w:ascii="Verdana" w:eastAsia="Calibri" w:hAnsi="Verdana" w:cs="Verdana"/>
          <w:sz w:val="20"/>
          <w:szCs w:val="20"/>
        </w:rPr>
        <w:t xml:space="preserve"> w celu objęcia wsparciem wszystkich wnioskodawców, którzy spełnili kryteria naboru.</w:t>
      </w:r>
    </w:p>
    <w:p w:rsidR="00AE3F2C" w:rsidRPr="0069589D" w:rsidRDefault="00AE3F2C" w:rsidP="00EA2310">
      <w:pPr>
        <w:widowControl/>
        <w:spacing w:line="276" w:lineRule="auto"/>
        <w:jc w:val="both"/>
        <w:rPr>
          <w:rFonts w:ascii="Verdana" w:eastAsia="Calibri" w:hAnsi="Verdana" w:cs="Verdana"/>
          <w:sz w:val="20"/>
          <w:szCs w:val="20"/>
          <w:highlight w:val="yellow"/>
        </w:rPr>
      </w:pPr>
    </w:p>
    <w:p w:rsidR="00313098" w:rsidRPr="00AE3F2C" w:rsidRDefault="00AE3F2C" w:rsidP="00AE3F2C">
      <w:pPr>
        <w:widowControl/>
        <w:spacing w:after="57" w:line="276" w:lineRule="auto"/>
        <w:jc w:val="both"/>
        <w:rPr>
          <w:rFonts w:ascii="Verdana" w:eastAsia="Calibri" w:hAnsi="Verdana" w:cs="Verdana"/>
          <w:b/>
          <w:sz w:val="20"/>
          <w:szCs w:val="20"/>
        </w:rPr>
      </w:pPr>
      <w:r w:rsidRPr="0082536C">
        <w:rPr>
          <w:rFonts w:ascii="Verdana" w:eastAsia="Calibri" w:hAnsi="Verdana" w:cs="Verdana"/>
          <w:sz w:val="20"/>
          <w:szCs w:val="20"/>
        </w:rPr>
        <w:lastRenderedPageBreak/>
        <w:t xml:space="preserve">Wnioski pracodawców, którzy </w:t>
      </w:r>
      <w:r w:rsidRPr="0082536C">
        <w:rPr>
          <w:rFonts w:ascii="Verdana" w:eastAsia="Calibri" w:hAnsi="Verdana" w:cs="Verdana"/>
          <w:b/>
          <w:sz w:val="20"/>
          <w:szCs w:val="20"/>
        </w:rPr>
        <w:t>korzystali ze środków</w:t>
      </w:r>
      <w:r w:rsidR="00887F2A" w:rsidRPr="0082536C">
        <w:rPr>
          <w:rFonts w:ascii="Verdana" w:eastAsia="Calibri" w:hAnsi="Verdana" w:cs="Verdana"/>
          <w:b/>
          <w:sz w:val="20"/>
          <w:szCs w:val="20"/>
        </w:rPr>
        <w:t xml:space="preserve"> KFS</w:t>
      </w:r>
      <w:r w:rsidRPr="0082536C">
        <w:rPr>
          <w:rFonts w:ascii="Verdana" w:eastAsia="Calibri" w:hAnsi="Verdana" w:cs="Verdana"/>
          <w:b/>
          <w:sz w:val="20"/>
          <w:szCs w:val="20"/>
        </w:rPr>
        <w:t xml:space="preserve"> w latach 2019-2021 </w:t>
      </w:r>
      <w:r w:rsidRPr="0082536C">
        <w:rPr>
          <w:rFonts w:ascii="Verdana" w:eastAsia="Calibri" w:hAnsi="Verdana" w:cs="Verdana"/>
          <w:sz w:val="20"/>
          <w:szCs w:val="20"/>
        </w:rPr>
        <w:t>z</w:t>
      </w:r>
      <w:r w:rsidR="0069589D" w:rsidRPr="0082536C">
        <w:rPr>
          <w:rFonts w:ascii="Verdana" w:eastAsia="Calibri" w:hAnsi="Verdana" w:cs="Verdana"/>
          <w:sz w:val="20"/>
          <w:szCs w:val="20"/>
        </w:rPr>
        <w:t>godnie z opinią Powiatowej Rady Rynku Pracy</w:t>
      </w:r>
      <w:r w:rsidR="00887F2A" w:rsidRPr="0082536C">
        <w:rPr>
          <w:rFonts w:ascii="Verdana" w:eastAsia="Calibri" w:hAnsi="Verdana" w:cs="Verdana"/>
          <w:sz w:val="20"/>
          <w:szCs w:val="20"/>
        </w:rPr>
        <w:t xml:space="preserve"> pozostawi się bez rozpatrzenia</w:t>
      </w:r>
      <w:r w:rsidR="0069589D" w:rsidRPr="0082536C">
        <w:rPr>
          <w:rFonts w:ascii="Verdana" w:eastAsia="Calibri" w:hAnsi="Verdana" w:cs="Verdana"/>
          <w:sz w:val="20"/>
          <w:szCs w:val="20"/>
        </w:rPr>
        <w:t>.</w:t>
      </w:r>
    </w:p>
    <w:p w:rsidR="00932B6D" w:rsidRPr="003162CA" w:rsidRDefault="009F50DC">
      <w:pPr>
        <w:pStyle w:val="NormalnyWeb"/>
        <w:spacing w:before="280" w:after="0" w:line="240" w:lineRule="auto"/>
        <w:jc w:val="both"/>
      </w:pPr>
      <w:r w:rsidRPr="003162CA">
        <w:rPr>
          <w:rFonts w:ascii="Verdana" w:eastAsia="Calibri" w:hAnsi="Verdana" w:cs="Verdana"/>
          <w:sz w:val="20"/>
          <w:szCs w:val="20"/>
        </w:rPr>
        <w:t>Informujemy, że średni koszt kształcenia ustawicznego z KFS na osobę w 2021r. wyniósł            2602,66 zł.</w:t>
      </w:r>
      <w:r w:rsidRPr="003162CA">
        <w:t xml:space="preserve"> </w:t>
      </w:r>
    </w:p>
    <w:p w:rsidR="00932B6D" w:rsidRPr="003162CA" w:rsidRDefault="00932B6D">
      <w:pPr>
        <w:widowControl/>
        <w:spacing w:line="276" w:lineRule="auto"/>
        <w:jc w:val="both"/>
        <w:rPr>
          <w:rFonts w:ascii="Verdana" w:hAnsi="Verdana" w:cs="Verdana"/>
          <w:b/>
          <w:bCs/>
          <w:sz w:val="20"/>
          <w:szCs w:val="20"/>
          <w:u w:val="single"/>
        </w:rPr>
      </w:pPr>
    </w:p>
    <w:p w:rsidR="00932B6D" w:rsidRPr="003162CA" w:rsidRDefault="009F50DC">
      <w:pPr>
        <w:widowControl/>
        <w:spacing w:line="276" w:lineRule="auto"/>
        <w:jc w:val="both"/>
        <w:rPr>
          <w:rFonts w:ascii="Verdana" w:eastAsia="Calibri" w:hAnsi="Verdana" w:cs="Verdana"/>
          <w:sz w:val="20"/>
          <w:szCs w:val="20"/>
        </w:rPr>
      </w:pPr>
      <w:r w:rsidRPr="003162CA">
        <w:rPr>
          <w:rStyle w:val="Mocnewyrnione"/>
          <w:rFonts w:ascii="Verdana" w:eastAsia="Calibri" w:hAnsi="Verdana" w:cs="Verdana"/>
          <w:b w:val="0"/>
          <w:bCs w:val="0"/>
          <w:sz w:val="20"/>
          <w:szCs w:val="20"/>
        </w:rPr>
        <w:t xml:space="preserve">O dofinansowanie mogą ubiegać się wyłącznie pracodawcy. </w:t>
      </w:r>
      <w:r w:rsidRPr="003162CA">
        <w:rPr>
          <w:rFonts w:ascii="Verdana" w:eastAsia="Calibri" w:hAnsi="Verdana" w:cs="Verdana"/>
          <w:sz w:val="20"/>
          <w:szCs w:val="20"/>
        </w:rPr>
        <w:t>Należy pamiętać, że nawet jeśli                    w treści priorytetu zawarto sformułowania odnoszące się bezpośrednio do pracowników skorzystać z niego mogą zarówno pracownicy jak i pracodawcy.</w:t>
      </w:r>
    </w:p>
    <w:p w:rsidR="00932B6D" w:rsidRPr="003162CA" w:rsidRDefault="009F50DC">
      <w:pPr>
        <w:widowControl/>
        <w:spacing w:line="276" w:lineRule="auto"/>
        <w:jc w:val="both"/>
        <w:rPr>
          <w:rFonts w:ascii="Verdana" w:eastAsia="Calibri" w:hAnsi="Verdana" w:cs="Verdana"/>
          <w:sz w:val="20"/>
          <w:szCs w:val="20"/>
        </w:rPr>
      </w:pPr>
      <w:r w:rsidRPr="003162CA">
        <w:rPr>
          <w:rStyle w:val="Mocnewyrnione"/>
          <w:rFonts w:ascii="Verdana" w:eastAsia="Calibri" w:hAnsi="Verdana" w:cs="Verdana"/>
          <w:sz w:val="20"/>
          <w:szCs w:val="20"/>
        </w:rPr>
        <w:t>Pracodawca</w:t>
      </w:r>
      <w:r w:rsidRPr="003162CA">
        <w:rPr>
          <w:rFonts w:ascii="Verdana" w:eastAsia="Calibri" w:hAnsi="Verdana" w:cs="Verdana"/>
          <w:b/>
          <w:bCs/>
          <w:sz w:val="20"/>
          <w:szCs w:val="20"/>
        </w:rPr>
        <w:t xml:space="preserve"> </w:t>
      </w:r>
      <w:r w:rsidRPr="003162CA">
        <w:rPr>
          <w:rFonts w:ascii="Verdana" w:eastAsia="Calibri" w:hAnsi="Verdana" w:cs="Verdana"/>
          <w:sz w:val="20"/>
          <w:szCs w:val="20"/>
        </w:rPr>
        <w:t xml:space="preserve">– zgodnie z definicją zawartą w art. 2 ust. 1 pkt 25 ustawy  z dnia 20 kwietnia 2004 roku o promocji zatrudnienia i instytucjach rynku pracy – jednostka organizacyjna, choćby nie posiadała osobowości prawnej, a także osoba fizyczna, jeżeli zatrudnia co najmniej jednego pracownika. </w:t>
      </w:r>
    </w:p>
    <w:p w:rsidR="00932B6D" w:rsidRPr="003162CA" w:rsidRDefault="009F50DC">
      <w:pPr>
        <w:widowControl/>
        <w:spacing w:line="276" w:lineRule="auto"/>
        <w:jc w:val="both"/>
      </w:pPr>
      <w:r w:rsidRPr="003162CA">
        <w:rPr>
          <w:rStyle w:val="Mocnewyrnione"/>
          <w:rFonts w:ascii="Verdana" w:eastAsia="Calibri" w:hAnsi="Verdana" w:cs="Verdana"/>
          <w:sz w:val="20"/>
          <w:szCs w:val="20"/>
        </w:rPr>
        <w:t>Pracownik</w:t>
      </w:r>
      <w:r w:rsidRPr="003162CA">
        <w:rPr>
          <w:rFonts w:ascii="Verdana" w:eastAsia="Calibri" w:hAnsi="Verdana" w:cs="Verdana"/>
          <w:b/>
          <w:bCs/>
          <w:sz w:val="20"/>
          <w:szCs w:val="20"/>
        </w:rPr>
        <w:t xml:space="preserve"> </w:t>
      </w:r>
      <w:r w:rsidRPr="003162CA">
        <w:rPr>
          <w:rFonts w:ascii="Verdana" w:eastAsia="Calibri" w:hAnsi="Verdana" w:cs="Verdana"/>
          <w:sz w:val="20"/>
          <w:szCs w:val="20"/>
        </w:rPr>
        <w:t>- oznacza osobę fizyczną zatrudnioną na podstawie umowy o pracę, powołania, wyboru, mianowania lub spółdzielczej umowy o pracę. Pracownikiem jest tylko osoba wykonująca pracę</w:t>
      </w:r>
      <w:r w:rsidR="00DE3556">
        <w:rPr>
          <w:rFonts w:ascii="Verdana" w:eastAsia="Calibri" w:hAnsi="Verdana" w:cs="Verdana"/>
          <w:sz w:val="20"/>
          <w:szCs w:val="20"/>
        </w:rPr>
        <w:t xml:space="preserve">                </w:t>
      </w:r>
      <w:r w:rsidRPr="003162CA">
        <w:rPr>
          <w:rFonts w:ascii="Verdana" w:eastAsia="Calibri" w:hAnsi="Verdana" w:cs="Verdana"/>
          <w:sz w:val="20"/>
          <w:szCs w:val="20"/>
        </w:rPr>
        <w:t xml:space="preserve"> w ramach stosunku pracy. Nie jest pracownikiem osoba, która wykonuje pracę w ramach przepisów prawa cywilnego, np. na podstawie umowy zlecenia, umowy o dzieło czy też innych rodzajów umów cywilnoprawnych.</w:t>
      </w:r>
    </w:p>
    <w:p w:rsidR="00932B6D" w:rsidRPr="003162CA" w:rsidRDefault="009F50DC">
      <w:pPr>
        <w:widowControl/>
        <w:jc w:val="both"/>
        <w:rPr>
          <w:rFonts w:ascii="Verdana" w:hAnsi="Verdana" w:cs="Verdana"/>
          <w:sz w:val="20"/>
          <w:szCs w:val="20"/>
          <w:u w:val="single"/>
        </w:rPr>
      </w:pPr>
      <w:r w:rsidRPr="003162CA">
        <w:rPr>
          <w:rFonts w:ascii="Verdana" w:hAnsi="Verdana" w:cs="Verdana"/>
          <w:sz w:val="20"/>
          <w:szCs w:val="20"/>
          <w:u w:val="single"/>
        </w:rPr>
        <w:t xml:space="preserve">W ramach Krajowego Funduszu Szkoleniowego możliwe jest sfinansowanie: </w:t>
      </w:r>
    </w:p>
    <w:p w:rsidR="00932B6D" w:rsidRPr="003162CA" w:rsidRDefault="009F50DC">
      <w:pPr>
        <w:pStyle w:val="Akapitzlist"/>
        <w:widowControl/>
        <w:numPr>
          <w:ilvl w:val="0"/>
          <w:numId w:val="11"/>
        </w:numPr>
        <w:jc w:val="both"/>
        <w:rPr>
          <w:rFonts w:ascii="Verdana" w:hAnsi="Verdana" w:cs="Verdana"/>
          <w:sz w:val="20"/>
          <w:szCs w:val="20"/>
        </w:rPr>
      </w:pPr>
      <w:r w:rsidRPr="003162CA">
        <w:rPr>
          <w:rStyle w:val="Mocnewyrnione"/>
          <w:rFonts w:ascii="Verdana" w:hAnsi="Verdana" w:cs="Verdana"/>
          <w:sz w:val="20"/>
          <w:szCs w:val="20"/>
        </w:rPr>
        <w:t>do 80%</w:t>
      </w:r>
      <w:r w:rsidRPr="003162CA">
        <w:rPr>
          <w:rFonts w:ascii="Verdana" w:hAnsi="Verdana" w:cs="Verdana"/>
          <w:sz w:val="20"/>
          <w:szCs w:val="20"/>
        </w:rPr>
        <w:t xml:space="preserve"> kosztów kształcenia ustawicznego, nie więcej jednak niż 300% przeciętnego wynagrodzenia w danym roku na jednego uczestnika dla dużych, średnich i małych przedsiębiorstw;</w:t>
      </w:r>
    </w:p>
    <w:p w:rsidR="00932B6D" w:rsidRPr="003162CA" w:rsidRDefault="009F50DC">
      <w:pPr>
        <w:pStyle w:val="Akapitzlist"/>
        <w:widowControl/>
        <w:numPr>
          <w:ilvl w:val="0"/>
          <w:numId w:val="11"/>
        </w:numPr>
        <w:jc w:val="both"/>
        <w:rPr>
          <w:rFonts w:ascii="Verdana" w:hAnsi="Verdana" w:cs="Verdana"/>
          <w:sz w:val="20"/>
          <w:szCs w:val="20"/>
        </w:rPr>
      </w:pPr>
      <w:r w:rsidRPr="003162CA">
        <w:rPr>
          <w:rStyle w:val="Mocnewyrnione"/>
          <w:rFonts w:ascii="Verdana" w:hAnsi="Verdana" w:cs="Verdana"/>
          <w:sz w:val="20"/>
          <w:szCs w:val="20"/>
        </w:rPr>
        <w:t>do 100%</w:t>
      </w:r>
      <w:r w:rsidRPr="003162CA">
        <w:rPr>
          <w:rFonts w:ascii="Verdana" w:hAnsi="Verdana" w:cs="Verdana"/>
          <w:sz w:val="20"/>
          <w:szCs w:val="20"/>
        </w:rPr>
        <w:t xml:space="preserve"> kosztów kształcenia ustawicznego, nie więcej jednak niż 300% przeciętnego wynagrodzenia w danym roku na jednego uczestnika dla mikroprzedsiębiorstw.</w:t>
      </w:r>
    </w:p>
    <w:p w:rsidR="00932B6D" w:rsidRPr="003162CA" w:rsidRDefault="009F50DC">
      <w:pPr>
        <w:widowControl/>
        <w:jc w:val="both"/>
        <w:rPr>
          <w:rFonts w:ascii="Verdana" w:hAnsi="Verdana" w:cs="Verdana"/>
          <w:bCs/>
          <w:sz w:val="20"/>
          <w:szCs w:val="20"/>
          <w:u w:val="single"/>
        </w:rPr>
      </w:pPr>
      <w:r w:rsidRPr="003162CA">
        <w:rPr>
          <w:rStyle w:val="Odwiedzoneczeinternetowe"/>
          <w:rFonts w:ascii="Verdana" w:eastAsia="Calibri" w:hAnsi="Verdana" w:cs="Verdana"/>
          <w:color w:val="auto"/>
          <w:sz w:val="20"/>
          <w:szCs w:val="20"/>
        </w:rPr>
        <w:t>Środki KFS przeznacza się na finansowanie działań na rzecz kształcenia ustawicznego pracowników i pracodawców, obejmujące:</w:t>
      </w:r>
    </w:p>
    <w:p w:rsidR="00932B6D" w:rsidRPr="003162CA" w:rsidRDefault="009F50DC">
      <w:pPr>
        <w:pStyle w:val="Lista"/>
        <w:numPr>
          <w:ilvl w:val="0"/>
          <w:numId w:val="15"/>
        </w:numPr>
        <w:tabs>
          <w:tab w:val="left" w:pos="510"/>
        </w:tabs>
        <w:spacing w:after="140"/>
        <w:ind w:left="714" w:hanging="357"/>
        <w:contextualSpacing/>
        <w:jc w:val="both"/>
        <w:rPr>
          <w:rStyle w:val="Odwiedzoneczeinternetowe"/>
          <w:rFonts w:hint="eastAsia"/>
          <w:color w:val="auto"/>
          <w:u w:val="none"/>
        </w:rPr>
      </w:pPr>
      <w:r w:rsidRPr="003162CA">
        <w:rPr>
          <w:rStyle w:val="Odwiedzoneczeinternetowe"/>
          <w:rFonts w:ascii="Verdana" w:eastAsia="Calibri" w:hAnsi="Verdana" w:cs="Verdana"/>
          <w:color w:val="auto"/>
          <w:sz w:val="20"/>
          <w:szCs w:val="20"/>
          <w:u w:val="none"/>
        </w:rPr>
        <w:t>określenie potrzeb pracodawcy w zakresie kształcenia ustawicznego w związku                          z ubieganiem się   o sfinansowanie tego kształcenia ze środków KFS,</w:t>
      </w:r>
    </w:p>
    <w:p w:rsidR="00932B6D" w:rsidRPr="003162CA" w:rsidRDefault="009F50DC">
      <w:pPr>
        <w:pStyle w:val="Lista"/>
        <w:numPr>
          <w:ilvl w:val="0"/>
          <w:numId w:val="15"/>
        </w:numPr>
        <w:tabs>
          <w:tab w:val="left" w:pos="510"/>
        </w:tabs>
        <w:spacing w:after="140"/>
        <w:ind w:left="714" w:hanging="357"/>
        <w:contextualSpacing/>
        <w:jc w:val="both"/>
        <w:rPr>
          <w:rStyle w:val="Odwiedzoneczeinternetowe"/>
          <w:rFonts w:hint="eastAsia"/>
          <w:color w:val="auto"/>
          <w:u w:val="none"/>
        </w:rPr>
      </w:pPr>
      <w:r w:rsidRPr="003162CA">
        <w:rPr>
          <w:rStyle w:val="Odwiedzoneczeinternetowe"/>
          <w:rFonts w:ascii="Verdana" w:eastAsia="Calibri" w:hAnsi="Verdana" w:cs="Verdana"/>
          <w:color w:val="auto"/>
          <w:sz w:val="20"/>
          <w:szCs w:val="20"/>
          <w:u w:val="none"/>
        </w:rPr>
        <w:t>kursy i studia podyplomowe realizowane z inicjatywy pracodawcy lub za jego zgodą;</w:t>
      </w:r>
    </w:p>
    <w:p w:rsidR="00932B6D" w:rsidRPr="003162CA" w:rsidRDefault="009F50DC">
      <w:pPr>
        <w:pStyle w:val="Lista"/>
        <w:numPr>
          <w:ilvl w:val="0"/>
          <w:numId w:val="15"/>
        </w:numPr>
        <w:tabs>
          <w:tab w:val="left" w:pos="510"/>
        </w:tabs>
        <w:spacing w:after="140"/>
        <w:ind w:left="714" w:hanging="357"/>
        <w:contextualSpacing/>
        <w:jc w:val="both"/>
        <w:rPr>
          <w:rStyle w:val="Odwiedzoneczeinternetowe"/>
          <w:rFonts w:hint="eastAsia"/>
          <w:color w:val="auto"/>
          <w:u w:val="none"/>
        </w:rPr>
      </w:pPr>
      <w:r w:rsidRPr="003162CA">
        <w:rPr>
          <w:rStyle w:val="Odwiedzoneczeinternetowe"/>
          <w:rFonts w:ascii="Verdana" w:eastAsia="Calibri" w:hAnsi="Verdana" w:cs="Verdana"/>
          <w:color w:val="auto"/>
          <w:sz w:val="20"/>
          <w:szCs w:val="20"/>
          <w:u w:val="none"/>
        </w:rPr>
        <w:t>egzaminy umożliwiające uzyskanie dokumentów potwierdzających nabycie umiejętności, kwalifikacji lub uprawnień zawodowych,</w:t>
      </w:r>
    </w:p>
    <w:p w:rsidR="00932B6D" w:rsidRPr="003162CA" w:rsidRDefault="009F50DC">
      <w:pPr>
        <w:pStyle w:val="Lista"/>
        <w:numPr>
          <w:ilvl w:val="0"/>
          <w:numId w:val="15"/>
        </w:numPr>
        <w:tabs>
          <w:tab w:val="left" w:pos="510"/>
        </w:tabs>
        <w:spacing w:after="140"/>
        <w:ind w:left="714" w:hanging="357"/>
        <w:contextualSpacing/>
        <w:jc w:val="both"/>
        <w:rPr>
          <w:rFonts w:hint="eastAsia"/>
        </w:rPr>
      </w:pPr>
      <w:r w:rsidRPr="003162CA">
        <w:rPr>
          <w:rStyle w:val="Odwiedzoneczeinternetowe"/>
          <w:rFonts w:ascii="Verdana" w:eastAsia="Calibri" w:hAnsi="Verdana" w:cs="Verdana"/>
          <w:color w:val="auto"/>
          <w:sz w:val="20"/>
          <w:szCs w:val="20"/>
          <w:u w:val="none"/>
        </w:rPr>
        <w:t>badania lekarskie i psychologiczne wymagane do podjęcia kształcenia lub pracy zawodowej po ukończonym kształceniu,</w:t>
      </w:r>
    </w:p>
    <w:p w:rsidR="00932B6D" w:rsidRPr="003162CA" w:rsidRDefault="009F50DC">
      <w:pPr>
        <w:pStyle w:val="Lista"/>
        <w:numPr>
          <w:ilvl w:val="0"/>
          <w:numId w:val="15"/>
        </w:numPr>
        <w:tabs>
          <w:tab w:val="left" w:pos="510"/>
        </w:tabs>
        <w:spacing w:after="140"/>
        <w:ind w:left="714" w:hanging="357"/>
        <w:contextualSpacing/>
        <w:jc w:val="both"/>
        <w:rPr>
          <w:rStyle w:val="Odwiedzoneczeinternetowe"/>
          <w:rFonts w:hint="eastAsia"/>
          <w:color w:val="auto"/>
          <w:u w:val="none"/>
        </w:rPr>
      </w:pPr>
      <w:r w:rsidRPr="003162CA">
        <w:rPr>
          <w:rStyle w:val="Odwiedzoneczeinternetowe"/>
          <w:rFonts w:ascii="Verdana" w:eastAsia="Calibri" w:hAnsi="Verdana" w:cs="Verdana"/>
          <w:color w:val="auto"/>
          <w:sz w:val="20"/>
          <w:szCs w:val="20"/>
          <w:u w:val="none"/>
        </w:rPr>
        <w:t>ubezpieczenie od następstw nieszczęśliwych wypadków w związku z podjętym kształceniem.</w:t>
      </w:r>
    </w:p>
    <w:p w:rsidR="00932B6D" w:rsidRDefault="00932B6D">
      <w:pPr>
        <w:spacing w:line="240" w:lineRule="atLeast"/>
        <w:contextualSpacing/>
        <w:jc w:val="both"/>
        <w:rPr>
          <w:rStyle w:val="Odwiedzoneczeinternetowe"/>
          <w:rFonts w:ascii="Verdana" w:eastAsia="Calibri" w:hAnsi="Verdana" w:cs="Verdana"/>
          <w:color w:val="auto"/>
          <w:sz w:val="20"/>
          <w:szCs w:val="20"/>
          <w:u w:val="none"/>
        </w:rPr>
      </w:pPr>
    </w:p>
    <w:p w:rsidR="00932B6D" w:rsidRDefault="009F50DC">
      <w:pPr>
        <w:widowControl/>
        <w:spacing w:line="276" w:lineRule="auto"/>
        <w:jc w:val="both"/>
        <w:rPr>
          <w:u w:val="single"/>
        </w:rPr>
      </w:pPr>
      <w:r>
        <w:rPr>
          <w:rFonts w:ascii="Verdana" w:eastAsia="Calibri" w:hAnsi="Verdana" w:cs="Verdana"/>
          <w:b/>
          <w:bCs/>
          <w:color w:val="000000"/>
          <w:sz w:val="20"/>
          <w:szCs w:val="20"/>
        </w:rPr>
        <w:t>II.</w:t>
      </w:r>
      <w:r>
        <w:rPr>
          <w:rFonts w:ascii="Verdana" w:eastAsia="Calibri" w:hAnsi="Verdana" w:cs="Verdana"/>
          <w:color w:val="000000"/>
          <w:sz w:val="20"/>
          <w:szCs w:val="20"/>
        </w:rPr>
        <w:t xml:space="preserve"> </w:t>
      </w:r>
      <w:r>
        <w:rPr>
          <w:rFonts w:ascii="Verdana" w:eastAsia="Calibri" w:hAnsi="Verdana" w:cs="Verdana"/>
          <w:b/>
          <w:bCs/>
          <w:color w:val="000000"/>
          <w:sz w:val="20"/>
          <w:szCs w:val="20"/>
          <w:u w:val="single"/>
        </w:rPr>
        <w:t>Środki z Krajowego Funduszu Szkoleniowego PUP Wrocław przeznaczy na finansowanie działań związanych z kształceniem ustawicznym pracowników</w:t>
      </w:r>
      <w:r w:rsidR="00DE3556">
        <w:rPr>
          <w:rFonts w:ascii="Verdana" w:eastAsia="Calibri" w:hAnsi="Verdana" w:cs="Verdana"/>
          <w:b/>
          <w:bCs/>
          <w:color w:val="000000"/>
          <w:sz w:val="20"/>
          <w:szCs w:val="20"/>
          <w:u w:val="single"/>
        </w:rPr>
        <w:t xml:space="preserve">                                   </w:t>
      </w:r>
      <w:r>
        <w:rPr>
          <w:rFonts w:ascii="Verdana" w:eastAsia="Calibri" w:hAnsi="Verdana" w:cs="Verdana"/>
          <w:b/>
          <w:bCs/>
          <w:color w:val="000000"/>
          <w:sz w:val="20"/>
          <w:szCs w:val="20"/>
          <w:u w:val="single"/>
        </w:rPr>
        <w:t xml:space="preserve"> i pracodawców zgodnych </w:t>
      </w:r>
      <w:r>
        <w:rPr>
          <w:rFonts w:ascii="Verdana" w:eastAsia="Calibri" w:hAnsi="Verdana" w:cs="Verdana"/>
          <w:b/>
          <w:bCs/>
          <w:i/>
          <w:iCs/>
          <w:color w:val="000000"/>
          <w:sz w:val="20"/>
          <w:szCs w:val="20"/>
          <w:u w:val="single"/>
        </w:rPr>
        <w:t>tylko</w:t>
      </w:r>
      <w:r>
        <w:rPr>
          <w:rFonts w:ascii="Verdana" w:eastAsia="Calibri" w:hAnsi="Verdana" w:cs="Verdana"/>
          <w:b/>
          <w:bCs/>
          <w:color w:val="000000"/>
          <w:sz w:val="20"/>
          <w:szCs w:val="20"/>
          <w:u w:val="single"/>
        </w:rPr>
        <w:t xml:space="preserve"> z poniższymi priorytetami ustalonymi przez Ministra ds. Pracy w porozumieniu z Radą Rynku Pracy :</w:t>
      </w:r>
    </w:p>
    <w:p w:rsidR="00932B6D" w:rsidRDefault="00932B6D">
      <w:pPr>
        <w:widowControl/>
        <w:spacing w:line="276" w:lineRule="auto"/>
        <w:jc w:val="both"/>
        <w:rPr>
          <w:rFonts w:ascii="Verdana" w:eastAsia="Calibri" w:hAnsi="Verdana" w:cs="Verdana"/>
          <w:b/>
          <w:bCs/>
          <w:color w:val="000000"/>
          <w:sz w:val="20"/>
          <w:szCs w:val="20"/>
          <w:u w:val="single"/>
        </w:rPr>
      </w:pPr>
    </w:p>
    <w:p w:rsidR="00932B6D" w:rsidRDefault="009F50DC">
      <w:pPr>
        <w:pStyle w:val="Tekstpodstawowy"/>
        <w:jc w:val="both"/>
        <w:rPr>
          <w:rFonts w:ascii="Verdana" w:hAnsi="Verdana"/>
          <w:sz w:val="20"/>
          <w:szCs w:val="20"/>
        </w:rPr>
      </w:pPr>
      <w:r>
        <w:rPr>
          <w:rStyle w:val="Mocnewyrnione"/>
          <w:rFonts w:ascii="Verdana" w:hAnsi="Verdana"/>
          <w:sz w:val="20"/>
          <w:szCs w:val="20"/>
        </w:rPr>
        <w:t>PRIORYTET 1. wsparcie kształcenia ustawicznego osób zatrudnionych w firmach, które na skutek pandemii COVID-19, musiały podjąć działania w celu dostosowania się</w:t>
      </w:r>
      <w:r>
        <w:rPr>
          <w:rStyle w:val="Mocnewyrnione"/>
          <w:rFonts w:ascii="Verdana" w:hAnsi="Verdana"/>
          <w:sz w:val="20"/>
          <w:szCs w:val="20"/>
        </w:rPr>
        <w:br/>
        <w:t>do zmienionej sytuacji rynkowej;</w:t>
      </w:r>
      <w:r>
        <w:rPr>
          <w:rFonts w:ascii="Verdana" w:hAnsi="Verdana"/>
          <w:sz w:val="20"/>
          <w:szCs w:val="20"/>
        </w:rPr>
        <w:t xml:space="preserve"> </w:t>
      </w:r>
    </w:p>
    <w:p w:rsidR="00932B6D" w:rsidRDefault="009F50DC">
      <w:pPr>
        <w:pStyle w:val="Tekstpodstawowy"/>
        <w:jc w:val="both"/>
        <w:rPr>
          <w:rFonts w:ascii="Verdana" w:hAnsi="Verdana" w:cs="Verdana"/>
          <w:sz w:val="20"/>
          <w:szCs w:val="20"/>
        </w:rPr>
      </w:pPr>
      <w:r>
        <w:rPr>
          <w:rFonts w:ascii="Verdana" w:hAnsi="Verdana" w:cs="Verdana"/>
          <w:sz w:val="20"/>
          <w:szCs w:val="20"/>
        </w:rPr>
        <w:t>Do wsparcia w ramach tego priorytetu mają prawo wszyscy pracodawcy, którzy w związku                      ze zmianami na rynku spowodowanymi pandemią, musieli podjąć działania w celu dostosowania się do nowych warunków. Z założenia nabyte nowe umiejętności lub uprawnienia umożliwią szybsze reagowanie na zmiany i dostosowanie się do nowych uwarunkowań rynku.</w:t>
      </w:r>
      <w:r>
        <w:rPr>
          <w:rFonts w:ascii="Verdana" w:hAnsi="Verdana" w:cs="Verdana"/>
          <w:sz w:val="20"/>
          <w:szCs w:val="20"/>
        </w:rPr>
        <w:br/>
        <w:t>Dofinansowane formy kształcenia ustawicznego mają wspomagać wprowadzenie zmian umożliwiających utrzymanie się na rynku pracy czy pozwalających uniknąć zwolnień czy wręcz zatrudnić  nowych pracowników. Warunkiem skorzystania ze środków priorytetu jest oświadczenie pracodawcy o konieczności nabycia nowych umiejętności czy kwalifikacji w związku ze zmianami profilu działalności lub poszerzeniem/rozwojem działalności związanym z pandemią COVID-19. Zmiana kodu PKD nie jest konieczna do skorzystania z tego priorytetu.</w:t>
      </w:r>
    </w:p>
    <w:p w:rsidR="00313098" w:rsidRPr="00313098" w:rsidRDefault="00313098" w:rsidP="00313098">
      <w:pPr>
        <w:pStyle w:val="Lista"/>
        <w:rPr>
          <w:rFonts w:hint="eastAsia"/>
          <w:lang w:bidi="ar-SA"/>
        </w:rPr>
      </w:pPr>
    </w:p>
    <w:p w:rsidR="00932B6D" w:rsidRDefault="00932B6D">
      <w:pPr>
        <w:pStyle w:val="Lista"/>
        <w:rPr>
          <w:rFonts w:hint="eastAsia"/>
          <w:lang w:bidi="ar-SA"/>
        </w:rPr>
      </w:pPr>
    </w:p>
    <w:p w:rsidR="00932B6D" w:rsidRDefault="009F50DC">
      <w:pPr>
        <w:pStyle w:val="Tekstpodstawowy"/>
        <w:jc w:val="both"/>
      </w:pPr>
      <w:r>
        <w:rPr>
          <w:rStyle w:val="Mocnewyrnione"/>
          <w:rFonts w:ascii="Verdana" w:hAnsi="Verdana"/>
          <w:sz w:val="20"/>
          <w:szCs w:val="20"/>
        </w:rPr>
        <w:t>PRIORYTET</w:t>
      </w:r>
      <w:r>
        <w:rPr>
          <w:rStyle w:val="Mocnewyrnione"/>
          <w:rFonts w:ascii="Verdana" w:hAnsi="Verdana" w:cs="Verdana"/>
          <w:sz w:val="20"/>
          <w:szCs w:val="20"/>
        </w:rPr>
        <w:t xml:space="preserve"> 2. wsparcie kształcenia ustawicznego osób powracających na rynek pracy po przerwie związanej ze sprawowaniem opieki nad dzieckiem;</w:t>
      </w:r>
      <w:r>
        <w:rPr>
          <w:rFonts w:ascii="Verdana" w:hAnsi="Verdana" w:cs="Verdana"/>
          <w:sz w:val="20"/>
          <w:szCs w:val="20"/>
        </w:rPr>
        <w:t xml:space="preserve"> </w:t>
      </w:r>
    </w:p>
    <w:p w:rsidR="00932B6D" w:rsidRDefault="009F50DC">
      <w:pPr>
        <w:pStyle w:val="Tekstpodstawowy"/>
        <w:jc w:val="both"/>
      </w:pPr>
      <w:r>
        <w:rPr>
          <w:rFonts w:ascii="Verdana" w:hAnsi="Verdana" w:cs="Verdana"/>
          <w:sz w:val="20"/>
          <w:szCs w:val="20"/>
        </w:rPr>
        <w:t xml:space="preserve">Przyjęty zapis priorytetu nr 2 pozwala na sfinansowanie niezbędnych form kształcenia ustawicznego osobom (np. matce, ojcu, opiekunowi prawnemu), które </w:t>
      </w:r>
      <w:r>
        <w:rPr>
          <w:rStyle w:val="Mocnewyrnione"/>
          <w:rFonts w:ascii="Verdana" w:hAnsi="Verdana" w:cs="Verdana"/>
          <w:sz w:val="20"/>
          <w:szCs w:val="20"/>
        </w:rPr>
        <w:t>powracają</w:t>
      </w:r>
      <w:r>
        <w:rPr>
          <w:rStyle w:val="Mocnewyrnione"/>
          <w:rFonts w:ascii="Verdana" w:hAnsi="Verdana" w:cs="Verdana"/>
          <w:sz w:val="20"/>
          <w:szCs w:val="20"/>
        </w:rPr>
        <w:br/>
        <w:t>na rynek pracy</w:t>
      </w:r>
      <w:r>
        <w:rPr>
          <w:rFonts w:ascii="Verdana" w:hAnsi="Verdana" w:cs="Verdana"/>
          <w:sz w:val="20"/>
          <w:szCs w:val="20"/>
        </w:rPr>
        <w:t xml:space="preserve"> po przerwie spowodowanej sprawowaniem opieki nad dzieckiem. Priorytet adresowany jest do osób, które w ciągu jednego roku przed datą złożenia wniosku               </w:t>
      </w:r>
      <w:r w:rsidR="00DE3556">
        <w:rPr>
          <w:rFonts w:ascii="Verdana" w:hAnsi="Verdana" w:cs="Verdana"/>
          <w:sz w:val="20"/>
          <w:szCs w:val="20"/>
        </w:rPr>
        <w:t xml:space="preserve">               </w:t>
      </w:r>
      <w:r>
        <w:rPr>
          <w:rFonts w:ascii="Verdana" w:hAnsi="Verdana" w:cs="Verdana"/>
          <w:sz w:val="20"/>
          <w:szCs w:val="20"/>
        </w:rPr>
        <w:t xml:space="preserve">                 o dofinansowanie podjęły pracę po przerwie spowodowanej sprawowaniem opieki nad dzieckiem </w:t>
      </w:r>
      <w:r w:rsidR="00313098">
        <w:rPr>
          <w:rFonts w:ascii="Verdana" w:hAnsi="Verdana" w:cs="Verdana"/>
          <w:sz w:val="20"/>
          <w:szCs w:val="20"/>
        </w:rPr>
        <w:t xml:space="preserve"> </w:t>
      </w:r>
      <w:r>
        <w:rPr>
          <w:rFonts w:ascii="Verdana" w:hAnsi="Verdana" w:cs="Verdana"/>
          <w:sz w:val="20"/>
          <w:szCs w:val="20"/>
        </w:rPr>
        <w:t xml:space="preserve">(np. po urlopie macierzyńskim, wychowawczym). Nie ma znaczenia długość przerwy w pracy jak również to czy jest to powrót do pracodawcy sprzed przerwy czy zatrudnienie u nowego pracodawcy. </w:t>
      </w:r>
    </w:p>
    <w:p w:rsidR="00932B6D" w:rsidRDefault="009F50DC">
      <w:pPr>
        <w:pStyle w:val="Tekstpodstawowy"/>
        <w:jc w:val="both"/>
      </w:pPr>
      <w:r>
        <w:rPr>
          <w:rFonts w:ascii="Verdana" w:hAnsi="Verdana" w:cs="Verdana"/>
          <w:sz w:val="20"/>
          <w:szCs w:val="20"/>
        </w:rPr>
        <w:t>Wnioskodawca powinien złożyć oświadczenie, że potencjalny uczestnik spełnia warunki dostępu</w:t>
      </w:r>
      <w:r w:rsidR="00313098">
        <w:rPr>
          <w:rFonts w:ascii="Verdana" w:hAnsi="Verdana" w:cs="Verdana"/>
          <w:sz w:val="20"/>
          <w:szCs w:val="20"/>
        </w:rPr>
        <w:t xml:space="preserve">              </w:t>
      </w:r>
      <w:r>
        <w:rPr>
          <w:rFonts w:ascii="Verdana" w:hAnsi="Verdana" w:cs="Verdana"/>
          <w:sz w:val="20"/>
          <w:szCs w:val="20"/>
        </w:rPr>
        <w:t xml:space="preserve">  do priorytetu.</w:t>
      </w:r>
    </w:p>
    <w:p w:rsidR="00932B6D" w:rsidRDefault="009F50DC">
      <w:pPr>
        <w:pStyle w:val="Tekstpodstawowy"/>
        <w:jc w:val="both"/>
      </w:pPr>
      <w:r>
        <w:rPr>
          <w:rFonts w:ascii="Verdana" w:hAnsi="Verdana" w:cs="Verdana"/>
          <w:sz w:val="20"/>
          <w:szCs w:val="20"/>
        </w:rPr>
        <w:br/>
      </w:r>
      <w:r>
        <w:rPr>
          <w:rStyle w:val="Mocnewyrnione"/>
          <w:rFonts w:ascii="Verdana" w:hAnsi="Verdana"/>
          <w:sz w:val="20"/>
          <w:szCs w:val="20"/>
        </w:rPr>
        <w:t>PRIORYTET</w:t>
      </w:r>
      <w:r>
        <w:rPr>
          <w:rFonts w:ascii="Verdana" w:hAnsi="Verdana" w:cs="Verdana"/>
          <w:b/>
          <w:bCs/>
          <w:sz w:val="20"/>
          <w:szCs w:val="20"/>
        </w:rPr>
        <w:t xml:space="preserve"> 3. </w:t>
      </w:r>
      <w:r>
        <w:rPr>
          <w:rStyle w:val="Mocnewyrnione"/>
          <w:rFonts w:ascii="Verdana" w:hAnsi="Verdana" w:cs="Verdana"/>
          <w:sz w:val="20"/>
          <w:szCs w:val="20"/>
        </w:rPr>
        <w:t>wsparcie kształcenia ustawicznego w zidentyfikowanych w danym powiecie lub województwie zawodach deficytowych;</w:t>
      </w:r>
      <w:r>
        <w:rPr>
          <w:rFonts w:ascii="Verdana" w:hAnsi="Verdana" w:cs="Verdana"/>
          <w:sz w:val="20"/>
          <w:szCs w:val="20"/>
        </w:rPr>
        <w:t xml:space="preserve"> </w:t>
      </w:r>
    </w:p>
    <w:p w:rsidR="00932B6D" w:rsidRDefault="009F50DC">
      <w:pPr>
        <w:pStyle w:val="Tekstpodstawowy"/>
        <w:jc w:val="both"/>
      </w:pPr>
      <w:r>
        <w:rPr>
          <w:rFonts w:ascii="Verdana" w:hAnsi="Verdana" w:cs="Verdana"/>
          <w:sz w:val="20"/>
          <w:szCs w:val="20"/>
        </w:rPr>
        <w:t xml:space="preserve">Wnioskodawca, który chce spełnić wymagania niniejszego priorytetu powinien udowodnić,                    że wskazana forma kształcenia ustawicznego dotyczy zawodu deficytowego na terenie powiatu wrocławskiego bądź województwa dolnośląskiego. </w:t>
      </w:r>
      <w:r>
        <w:rPr>
          <w:rStyle w:val="Wyrnienie"/>
          <w:rFonts w:ascii="Verdana" w:hAnsi="Verdana" w:cs="Verdana"/>
          <w:sz w:val="20"/>
          <w:szCs w:val="20"/>
          <w:u w:val="single"/>
        </w:rPr>
        <w:t>Informacje o zawodach określonych jako deficytowe znajduje się w następujących publikacjach:</w:t>
      </w:r>
    </w:p>
    <w:p w:rsidR="00932B6D" w:rsidRDefault="009F50DC">
      <w:pPr>
        <w:pStyle w:val="Tekstpodstawowy"/>
        <w:tabs>
          <w:tab w:val="left" w:pos="0"/>
        </w:tabs>
        <w:jc w:val="both"/>
        <w:rPr>
          <w:rStyle w:val="Wyrnienie"/>
          <w:rFonts w:ascii="Verdana" w:hAnsi="Verdana" w:cs="Verdana"/>
          <w:sz w:val="20"/>
          <w:szCs w:val="20"/>
        </w:rPr>
      </w:pPr>
      <w:r>
        <w:rPr>
          <w:rStyle w:val="Mocnewyrnione"/>
          <w:rFonts w:ascii="Verdana" w:hAnsi="Verdana" w:cs="Verdana"/>
          <w:sz w:val="20"/>
          <w:szCs w:val="20"/>
        </w:rPr>
        <w:t xml:space="preserve">Barometr zawodów – prognoza na rok 2022 na powiat wrocławski i województwo dolnośląskie </w:t>
      </w:r>
      <w:r>
        <w:rPr>
          <w:rStyle w:val="Wyrnienie"/>
          <w:rFonts w:ascii="Verdana" w:hAnsi="Verdana" w:cs="Verdana"/>
          <w:sz w:val="20"/>
          <w:szCs w:val="20"/>
        </w:rPr>
        <w:t>(dostępny na stronie internetowej):</w:t>
      </w:r>
    </w:p>
    <w:p w:rsidR="00932B6D" w:rsidRPr="003162CA" w:rsidRDefault="009F50DC">
      <w:pPr>
        <w:pStyle w:val="Lista"/>
        <w:rPr>
          <w:rFonts w:hint="eastAsia"/>
          <w:lang w:bidi="ar-SA"/>
        </w:rPr>
      </w:pPr>
      <w:r w:rsidRPr="003162CA">
        <w:rPr>
          <w:rStyle w:val="Mocnewyrnione"/>
          <w:rFonts w:ascii="Verdana" w:eastAsia="Andale Sans UI;Arial Unicode MS" w:hAnsi="Verdana" w:cs="Verdana"/>
          <w:kern w:val="2"/>
          <w:sz w:val="20"/>
          <w:szCs w:val="20"/>
          <w:lang w:bidi="ar-SA"/>
        </w:rPr>
        <w:t>Miasto Wrocław:</w:t>
      </w:r>
    </w:p>
    <w:p w:rsidR="00932B6D" w:rsidRPr="003162CA" w:rsidRDefault="00F733C2">
      <w:pPr>
        <w:pStyle w:val="Lista"/>
        <w:rPr>
          <w:rFonts w:hint="eastAsia"/>
          <w:lang w:bidi="ar-SA"/>
        </w:rPr>
      </w:pPr>
      <w:hyperlink r:id="rId11">
        <w:r w:rsidR="009F50DC" w:rsidRPr="003162CA">
          <w:rPr>
            <w:rStyle w:val="czeinternetowe"/>
            <w:color w:val="auto"/>
            <w:lang w:bidi="ar-SA"/>
          </w:rPr>
          <w:t>https://barometrzawodow.pl/modul/prognozy-na-plakatach?publication=county&amp;province=1&amp;county=51&amp;year=2022&amp;form-group%5B%5D=all</w:t>
        </w:r>
      </w:hyperlink>
    </w:p>
    <w:p w:rsidR="00932B6D" w:rsidRPr="003162CA" w:rsidRDefault="009F50DC">
      <w:pPr>
        <w:pStyle w:val="Legenda3"/>
        <w:rPr>
          <w:rFonts w:ascii="Verdana" w:hAnsi="Verdana"/>
          <w:b/>
          <w:i w:val="0"/>
          <w:sz w:val="20"/>
          <w:szCs w:val="20"/>
        </w:rPr>
      </w:pPr>
      <w:r w:rsidRPr="003162CA">
        <w:rPr>
          <w:rFonts w:ascii="Verdana" w:hAnsi="Verdana"/>
          <w:b/>
          <w:i w:val="0"/>
          <w:sz w:val="20"/>
          <w:szCs w:val="20"/>
        </w:rPr>
        <w:t>Powiat wrocławski:</w:t>
      </w:r>
    </w:p>
    <w:p w:rsidR="00932B6D" w:rsidRPr="003162CA" w:rsidRDefault="00F733C2">
      <w:pPr>
        <w:pStyle w:val="Indeks"/>
      </w:pPr>
      <w:hyperlink r:id="rId12">
        <w:r w:rsidR="009F50DC" w:rsidRPr="003162CA">
          <w:rPr>
            <w:rStyle w:val="czeinternetowe"/>
            <w:color w:val="auto"/>
          </w:rPr>
          <w:t>https://barometrzawodow.pl/modul/prognozy-na-plakatach?publication=county&amp;province=1&amp;county=45&amp;year=2022&amp;form-group%5B%5D=all</w:t>
        </w:r>
      </w:hyperlink>
    </w:p>
    <w:p w:rsidR="00932B6D" w:rsidRPr="003162CA" w:rsidRDefault="009F50DC">
      <w:pPr>
        <w:pStyle w:val="Nagwek2"/>
        <w:rPr>
          <w:rFonts w:ascii="Verdana" w:hAnsi="Verdana"/>
          <w:b/>
          <w:sz w:val="20"/>
          <w:szCs w:val="20"/>
        </w:rPr>
      </w:pPr>
      <w:r w:rsidRPr="003162CA">
        <w:rPr>
          <w:rFonts w:ascii="Verdana" w:hAnsi="Verdana"/>
          <w:b/>
          <w:sz w:val="20"/>
          <w:szCs w:val="20"/>
        </w:rPr>
        <w:t>Województwo dolnośląskie:</w:t>
      </w:r>
    </w:p>
    <w:p w:rsidR="00932B6D" w:rsidRPr="003162CA" w:rsidRDefault="00F733C2">
      <w:pPr>
        <w:pStyle w:val="Lista"/>
        <w:rPr>
          <w:rFonts w:ascii="Times New Roman" w:hAnsi="Times New Roman" w:cs="Times New Roman"/>
          <w:lang w:bidi="ar-SA"/>
        </w:rPr>
      </w:pPr>
      <w:hyperlink r:id="rId13">
        <w:r w:rsidR="009F50DC" w:rsidRPr="003162CA">
          <w:rPr>
            <w:rStyle w:val="czeinternetowe"/>
            <w:rFonts w:ascii="Times New Roman" w:hAnsi="Times New Roman" w:cs="Times New Roman"/>
            <w:color w:val="auto"/>
          </w:rPr>
          <w:t>https://barometrzawodow.pl/modul/prognozy-na-plakatach?publication=province&amp;province=1&amp;county=&amp;year=2022&amp;form-group%5B%5D=all</w:t>
        </w:r>
      </w:hyperlink>
    </w:p>
    <w:p w:rsidR="00932B6D" w:rsidRDefault="00932B6D">
      <w:pPr>
        <w:pStyle w:val="Tekstpodstawowy"/>
        <w:jc w:val="both"/>
        <w:rPr>
          <w:rStyle w:val="Mocnewyrnione"/>
          <w:rFonts w:ascii="Verdana" w:hAnsi="Verdana"/>
          <w:sz w:val="20"/>
          <w:szCs w:val="20"/>
        </w:rPr>
      </w:pPr>
    </w:p>
    <w:p w:rsidR="00932B6D" w:rsidRDefault="009F50DC">
      <w:pPr>
        <w:pStyle w:val="Tekstpodstawowy"/>
        <w:jc w:val="both"/>
      </w:pPr>
      <w:r>
        <w:rPr>
          <w:rStyle w:val="Mocnewyrnione"/>
          <w:rFonts w:ascii="Verdana" w:hAnsi="Verdana"/>
          <w:sz w:val="20"/>
          <w:szCs w:val="20"/>
        </w:rPr>
        <w:t>PRIORYTET</w:t>
      </w:r>
      <w:r>
        <w:rPr>
          <w:rStyle w:val="Mocnewyrnione"/>
          <w:rFonts w:ascii="Verdana" w:hAnsi="Verdana" w:cs="Verdana"/>
          <w:sz w:val="20"/>
          <w:szCs w:val="20"/>
        </w:rPr>
        <w:t xml:space="preserve"> 4. wsparcie kształcenia ustawicznego osób pracujących będących członkami rodzin wielodzietnych;</w:t>
      </w:r>
      <w:r>
        <w:rPr>
          <w:rFonts w:ascii="Verdana" w:hAnsi="Verdana" w:cs="Verdana"/>
          <w:sz w:val="20"/>
          <w:szCs w:val="20"/>
        </w:rPr>
        <w:t xml:space="preserve"> </w:t>
      </w:r>
    </w:p>
    <w:p w:rsidR="00DE3556" w:rsidRPr="00313098" w:rsidRDefault="009F50DC" w:rsidP="00313098">
      <w:pPr>
        <w:pStyle w:val="Tekstpodstawowy"/>
        <w:jc w:val="both"/>
        <w:rPr>
          <w:rFonts w:ascii="Verdana" w:hAnsi="Verdana" w:cs="Verdana"/>
          <w:sz w:val="20"/>
          <w:szCs w:val="20"/>
        </w:rPr>
      </w:pPr>
      <w:r>
        <w:rPr>
          <w:rFonts w:ascii="Verdana" w:hAnsi="Verdana" w:cs="Verdana"/>
          <w:sz w:val="20"/>
          <w:szCs w:val="20"/>
        </w:rPr>
        <w:t>Priorytet adresowany jest do osób, które mają na utrzymaniu rodziny 3+ bądź</w:t>
      </w:r>
      <w:r>
        <w:rPr>
          <w:rFonts w:ascii="Verdana" w:hAnsi="Verdana" w:cs="Verdana"/>
          <w:sz w:val="20"/>
          <w:szCs w:val="20"/>
        </w:rPr>
        <w:br/>
        <w:t>są członkami takich rodzin, ma na celu zachęcić te osoby do inwestowania we własne umiejętności i kompetencje, a przez to dać im szanse na utrzymanie miejsca pracy.</w:t>
      </w:r>
      <w:r>
        <w:rPr>
          <w:rFonts w:ascii="Verdana" w:hAnsi="Verdana" w:cs="Verdana"/>
          <w:sz w:val="20"/>
          <w:szCs w:val="20"/>
        </w:rPr>
        <w:br/>
        <w:t xml:space="preserve">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 Prawo do posiadania Karty Dużej Rodziny przysługuje wszystkim rodzicom oraz małżonkom rodziców, którzy mają lub mieli </w:t>
      </w:r>
      <w:r>
        <w:rPr>
          <w:rFonts w:ascii="Verdana" w:hAnsi="Verdana" w:cs="Verdana"/>
          <w:sz w:val="20"/>
          <w:szCs w:val="20"/>
        </w:rPr>
        <w:br/>
        <w:t>na utrzymaniu łącznie co najmniej troje dzieci. Przez rodzica rozumie się także rodzica zastępczego lub osobę prowadzącą rodzinny dom dziecka.</w:t>
      </w:r>
    </w:p>
    <w:p w:rsidR="00932B6D" w:rsidRDefault="009F50DC">
      <w:pPr>
        <w:pStyle w:val="Lista"/>
        <w:rPr>
          <w:rFonts w:ascii="Verdana" w:hAnsi="Verdana"/>
          <w:sz w:val="20"/>
          <w:szCs w:val="20"/>
          <w:lang w:bidi="ar-SA"/>
        </w:rPr>
      </w:pPr>
      <w:r>
        <w:rPr>
          <w:rFonts w:ascii="Verdana" w:hAnsi="Verdana"/>
          <w:sz w:val="20"/>
          <w:szCs w:val="20"/>
          <w:lang w:bidi="ar-SA"/>
        </w:rPr>
        <w:lastRenderedPageBreak/>
        <w:t>Prawo do karty Dużej Rodziny przysługuje także dzieciom:</w:t>
      </w:r>
    </w:p>
    <w:p w:rsidR="00932B6D" w:rsidRDefault="009F50DC">
      <w:pPr>
        <w:pStyle w:val="Legenda3"/>
        <w:numPr>
          <w:ilvl w:val="0"/>
          <w:numId w:val="3"/>
        </w:numPr>
        <w:rPr>
          <w:rFonts w:ascii="Verdana" w:hAnsi="Verdana"/>
          <w:i w:val="0"/>
          <w:sz w:val="20"/>
          <w:szCs w:val="20"/>
        </w:rPr>
      </w:pPr>
      <w:r>
        <w:rPr>
          <w:rFonts w:ascii="Verdana" w:hAnsi="Verdana"/>
          <w:i w:val="0"/>
          <w:sz w:val="20"/>
          <w:szCs w:val="20"/>
        </w:rPr>
        <w:t>w wieku do 18. roku życia,</w:t>
      </w:r>
    </w:p>
    <w:p w:rsidR="00932B6D" w:rsidRDefault="009F50DC" w:rsidP="00313098">
      <w:pPr>
        <w:pStyle w:val="Indeks"/>
        <w:numPr>
          <w:ilvl w:val="0"/>
          <w:numId w:val="3"/>
        </w:numPr>
        <w:jc w:val="both"/>
        <w:rPr>
          <w:rFonts w:ascii="Verdana" w:hAnsi="Verdana"/>
          <w:sz w:val="20"/>
          <w:szCs w:val="20"/>
        </w:rPr>
      </w:pPr>
      <w:r>
        <w:rPr>
          <w:rFonts w:ascii="Verdana" w:hAnsi="Verdana"/>
          <w:sz w:val="20"/>
          <w:szCs w:val="20"/>
        </w:rPr>
        <w:t>w wieku do 25. roku życia – w przypadku  dzieci ucz</w:t>
      </w:r>
      <w:r w:rsidR="00313098">
        <w:rPr>
          <w:rFonts w:ascii="Verdana" w:hAnsi="Verdana"/>
          <w:sz w:val="20"/>
          <w:szCs w:val="20"/>
        </w:rPr>
        <w:t xml:space="preserve">ących się w szkole lub w szkole </w:t>
      </w:r>
      <w:r>
        <w:rPr>
          <w:rFonts w:ascii="Verdana" w:hAnsi="Verdana"/>
          <w:sz w:val="20"/>
          <w:szCs w:val="20"/>
        </w:rPr>
        <w:t>wyższej,</w:t>
      </w:r>
    </w:p>
    <w:p w:rsidR="00932B6D" w:rsidRDefault="009F50DC" w:rsidP="00313098">
      <w:pPr>
        <w:pStyle w:val="Nagwek2"/>
        <w:numPr>
          <w:ilvl w:val="0"/>
          <w:numId w:val="3"/>
        </w:numPr>
        <w:jc w:val="both"/>
        <w:rPr>
          <w:rFonts w:ascii="Verdana" w:hAnsi="Verdana"/>
          <w:sz w:val="20"/>
          <w:szCs w:val="20"/>
        </w:rPr>
      </w:pPr>
      <w:r>
        <w:rPr>
          <w:rFonts w:ascii="Verdana" w:hAnsi="Verdana"/>
          <w:sz w:val="20"/>
          <w:szCs w:val="20"/>
        </w:rPr>
        <w:t>bez ograniczeń wiekowych w przypadku dzieci legitymujących się orzeczeniem</w:t>
      </w:r>
      <w:r w:rsidR="00313098">
        <w:rPr>
          <w:rFonts w:ascii="Verdana" w:hAnsi="Verdana"/>
          <w:sz w:val="20"/>
          <w:szCs w:val="20"/>
        </w:rPr>
        <w:t xml:space="preserve">                                  </w:t>
      </w:r>
      <w:r>
        <w:rPr>
          <w:rFonts w:ascii="Verdana" w:hAnsi="Verdana"/>
          <w:sz w:val="20"/>
          <w:szCs w:val="20"/>
        </w:rPr>
        <w:t xml:space="preserve">o umiarkowanym lub znacznym stopniu niepełnosprawności, </w:t>
      </w:r>
      <w:r>
        <w:rPr>
          <w:rFonts w:ascii="Verdana" w:hAnsi="Verdana"/>
          <w:sz w:val="20"/>
          <w:szCs w:val="20"/>
          <w:u w:val="single"/>
        </w:rPr>
        <w:t>ale tylko w przypadku, gdy               w chwili składania wniosku w rodzinie jest co najmniej troje dzieci spełniających powyższe warunki.</w:t>
      </w:r>
    </w:p>
    <w:p w:rsidR="00AB4528" w:rsidRPr="00AB4528" w:rsidRDefault="009F50DC" w:rsidP="00AB4528">
      <w:pPr>
        <w:pStyle w:val="Indeks"/>
        <w:contextualSpacing/>
        <w:jc w:val="both"/>
        <w:rPr>
          <w:rFonts w:ascii="Verdana" w:hAnsi="Verdana"/>
          <w:sz w:val="20"/>
          <w:szCs w:val="20"/>
        </w:rPr>
      </w:pPr>
      <w:r>
        <w:rPr>
          <w:rFonts w:ascii="Verdana" w:hAnsi="Verdana"/>
          <w:sz w:val="20"/>
          <w:szCs w:val="20"/>
        </w:rPr>
        <w:t xml:space="preserve">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w:t>
      </w:r>
      <w:r>
        <w:rPr>
          <w:rFonts w:ascii="Verdana" w:hAnsi="Verdana"/>
          <w:sz w:val="20"/>
          <w:szCs w:val="20"/>
        </w:rPr>
        <w:br/>
        <w:t xml:space="preserve">lub jej nie ograniczył przez umieszczenie dziecka przez umieszczenie dziecka  w pieczy zastępczej </w:t>
      </w:r>
      <w:r>
        <w:rPr>
          <w:rFonts w:ascii="Verdana" w:hAnsi="Verdana"/>
          <w:sz w:val="20"/>
          <w:szCs w:val="20"/>
        </w:rPr>
        <w:br/>
        <w:t xml:space="preserve">w stosunku do co najmniej trojga dzieci, prawo to nie przysługuje również rodzicowi zastępczemu lub prowadzącemu rodzinny dom dziecka, w przypadku gdy sąd orzekł o odebraniu im dzieci </w:t>
      </w:r>
      <w:r>
        <w:rPr>
          <w:rFonts w:ascii="Verdana" w:hAnsi="Verdana"/>
          <w:sz w:val="20"/>
          <w:szCs w:val="20"/>
        </w:rPr>
        <w:br/>
        <w:t>z uwagi na niewłaściwe sprawowanie pieczy zastępczej.</w:t>
      </w:r>
    </w:p>
    <w:p w:rsidR="00932B6D" w:rsidRDefault="009F50DC">
      <w:pPr>
        <w:pStyle w:val="Tekstpodstawowy"/>
        <w:spacing w:line="240" w:lineRule="auto"/>
        <w:contextualSpacing/>
        <w:jc w:val="both"/>
        <w:rPr>
          <w:rFonts w:ascii="Verdana" w:hAnsi="Verdana" w:cs="Verdana"/>
          <w:sz w:val="20"/>
          <w:szCs w:val="20"/>
        </w:rPr>
      </w:pPr>
      <w:r>
        <w:rPr>
          <w:rFonts w:ascii="Verdana" w:hAnsi="Verdana" w:cs="Verdana"/>
          <w:sz w:val="20"/>
          <w:szCs w:val="20"/>
        </w:rPr>
        <w:t>Wnioskodawca, który chce spełnić wymagania priorytetu 4, powinien złożyć oświadczenie,                    że wskazany uczestnik kształcenia posiada Kartę Dużej Rodziny lub spełnia warunki jej posiadania.</w:t>
      </w:r>
    </w:p>
    <w:p w:rsidR="00932B6D" w:rsidRDefault="00932B6D">
      <w:pPr>
        <w:pStyle w:val="Lista"/>
        <w:rPr>
          <w:rFonts w:hint="eastAsia"/>
          <w:lang w:bidi="ar-SA"/>
        </w:rPr>
      </w:pPr>
    </w:p>
    <w:p w:rsidR="00932B6D" w:rsidRDefault="009F50DC">
      <w:pPr>
        <w:pStyle w:val="Tekstpodstawowy"/>
        <w:jc w:val="both"/>
      </w:pPr>
      <w:r>
        <w:rPr>
          <w:rStyle w:val="Mocnewyrnione"/>
          <w:rFonts w:ascii="Verdana" w:hAnsi="Verdana"/>
          <w:sz w:val="20"/>
          <w:szCs w:val="20"/>
        </w:rPr>
        <w:t>PRIORYTET</w:t>
      </w:r>
      <w:r>
        <w:rPr>
          <w:rStyle w:val="Mocnewyrnione"/>
          <w:rFonts w:ascii="Verdana" w:hAnsi="Verdana" w:cs="Verdana"/>
          <w:sz w:val="20"/>
          <w:szCs w:val="20"/>
        </w:rPr>
        <w:t xml:space="preserve"> 5.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w:t>
      </w:r>
      <w:r>
        <w:rPr>
          <w:rFonts w:ascii="Verdana" w:hAnsi="Verdana" w:cs="Verdana"/>
          <w:sz w:val="20"/>
          <w:szCs w:val="20"/>
        </w:rPr>
        <w:t xml:space="preserve"> </w:t>
      </w:r>
    </w:p>
    <w:p w:rsidR="00932B6D" w:rsidRDefault="00932B6D">
      <w:pPr>
        <w:pStyle w:val="Lista"/>
        <w:jc w:val="both"/>
        <w:rPr>
          <w:rFonts w:hint="eastAsia"/>
        </w:rPr>
      </w:pPr>
    </w:p>
    <w:p w:rsidR="00932B6D" w:rsidRDefault="009F50DC">
      <w:pPr>
        <w:pStyle w:val="Tekstpodstawowy"/>
        <w:jc w:val="both"/>
        <w:rPr>
          <w:rFonts w:ascii="Verdana" w:hAnsi="Verdana" w:cs="Verdana"/>
          <w:sz w:val="20"/>
          <w:szCs w:val="20"/>
        </w:rPr>
      </w:pPr>
      <w:r>
        <w:rPr>
          <w:rFonts w:ascii="Verdana" w:hAnsi="Verdana" w:cs="Verdana"/>
          <w:sz w:val="20"/>
          <w:szCs w:val="20"/>
        </w:rPr>
        <w:t>Podmioty uprawnione do korzystania ze środków w ramach tego priorytetu to:</w:t>
      </w:r>
    </w:p>
    <w:p w:rsidR="00932B6D" w:rsidRDefault="009F50DC">
      <w:pPr>
        <w:pStyle w:val="Tekstpodstawowy"/>
        <w:numPr>
          <w:ilvl w:val="0"/>
          <w:numId w:val="7"/>
        </w:numPr>
        <w:tabs>
          <w:tab w:val="left" w:pos="0"/>
        </w:tabs>
        <w:jc w:val="both"/>
      </w:pPr>
      <w:r>
        <w:rPr>
          <w:rStyle w:val="Mocnewyrnione"/>
          <w:rFonts w:ascii="Verdana" w:hAnsi="Verdana" w:cs="Verdana"/>
          <w:sz w:val="20"/>
          <w:szCs w:val="20"/>
        </w:rPr>
        <w:t>CIS i KIS</w:t>
      </w:r>
      <w:r>
        <w:rPr>
          <w:rFonts w:ascii="Verdana" w:hAnsi="Verdana" w:cs="Verdana"/>
          <w:sz w:val="20"/>
          <w:szCs w:val="20"/>
        </w:rPr>
        <w:t xml:space="preserve"> to jednostki prowadzone przez JST, organizacje pozarządowe, podmioty kościelne lub spółdzielnie socjalne osób prawnych. Centra i Kluby Integracji Społecznej zatrudniają kadrę odpowiedzialną za reintegrację społeczna i zawodową uczestników. </w:t>
      </w:r>
    </w:p>
    <w:p w:rsidR="00932B6D" w:rsidRDefault="009F50DC">
      <w:pPr>
        <w:pStyle w:val="Tekstpodstawowy"/>
        <w:tabs>
          <w:tab w:val="left" w:pos="0"/>
        </w:tabs>
        <w:ind w:left="720"/>
        <w:jc w:val="both"/>
      </w:pPr>
      <w:r>
        <w:rPr>
          <w:rFonts w:ascii="Verdana" w:hAnsi="Verdana" w:cs="Verdana"/>
          <w:sz w:val="20"/>
          <w:szCs w:val="20"/>
        </w:rPr>
        <w:t>CIS może prowadzić działalność wytwórczą, handlową lub usługową oraz</w:t>
      </w:r>
      <w:r>
        <w:rPr>
          <w:rFonts w:ascii="Verdana" w:hAnsi="Verdana" w:cs="Verdana"/>
          <w:sz w:val="20"/>
          <w:szCs w:val="20"/>
        </w:rPr>
        <w:br/>
        <w:t>działalność wytwórczą w rolnictwie. W związku z tym Centrum zatrudnia</w:t>
      </w:r>
      <w:r>
        <w:rPr>
          <w:rFonts w:ascii="Verdana" w:hAnsi="Verdana" w:cs="Verdana"/>
          <w:sz w:val="20"/>
          <w:szCs w:val="20"/>
        </w:rPr>
        <w:br/>
        <w:t>pracowników odpowiedzialnych za prowadzenie danej działalności, a ponadto</w:t>
      </w:r>
      <w:r>
        <w:rPr>
          <w:rFonts w:ascii="Verdana" w:hAnsi="Verdana" w:cs="Verdana"/>
          <w:sz w:val="20"/>
          <w:szCs w:val="20"/>
        </w:rPr>
        <w:br/>
        <w:t>pracownika socjalnego, instruktorów zawodu oraz inne osoby prowadzące</w:t>
      </w:r>
      <w:r>
        <w:rPr>
          <w:rFonts w:ascii="Verdana" w:hAnsi="Verdana" w:cs="Verdana"/>
          <w:sz w:val="20"/>
          <w:szCs w:val="20"/>
        </w:rPr>
        <w:br/>
        <w:t>reintegrację społeczną i zawodową.</w:t>
      </w:r>
    </w:p>
    <w:p w:rsidR="00932B6D" w:rsidRDefault="009F50DC">
      <w:pPr>
        <w:pStyle w:val="Tekstpodstawowy"/>
        <w:numPr>
          <w:ilvl w:val="0"/>
          <w:numId w:val="7"/>
        </w:numPr>
        <w:tabs>
          <w:tab w:val="left" w:pos="0"/>
        </w:tabs>
        <w:jc w:val="both"/>
      </w:pPr>
      <w:r>
        <w:rPr>
          <w:rStyle w:val="Mocnewyrnione"/>
          <w:rFonts w:ascii="Verdana" w:hAnsi="Verdana" w:cs="Verdana"/>
          <w:sz w:val="20"/>
          <w:szCs w:val="20"/>
        </w:rPr>
        <w:t>WTZ</w:t>
      </w:r>
      <w:r>
        <w:rPr>
          <w:rFonts w:ascii="Verdana" w:hAnsi="Verdana" w:cs="Verdana"/>
          <w:sz w:val="20"/>
          <w:szCs w:val="20"/>
        </w:rPr>
        <w:t xml:space="preserve"> mogą być tworzone, przez fundacje, stowarzyszenia i inne podmioty.</w:t>
      </w:r>
      <w:r>
        <w:rPr>
          <w:rFonts w:ascii="Verdana" w:hAnsi="Verdana" w:cs="Verdana"/>
          <w:sz w:val="20"/>
          <w:szCs w:val="20"/>
        </w:rPr>
        <w:br/>
        <w:t>Działają one w celu rehabilitacji społecznej i zawodowej osób niepełnosprawnych.</w:t>
      </w:r>
      <w:r>
        <w:rPr>
          <w:rFonts w:ascii="Verdana" w:hAnsi="Verdana" w:cs="Verdana"/>
          <w:sz w:val="20"/>
          <w:szCs w:val="20"/>
        </w:rPr>
        <w:br/>
        <w:t>Podmiot prowadzący WTZ zawiera z samorządem powiatu umowę regulującą</w:t>
      </w:r>
      <w:r>
        <w:rPr>
          <w:rFonts w:ascii="Verdana" w:hAnsi="Verdana" w:cs="Verdana"/>
          <w:sz w:val="20"/>
          <w:szCs w:val="20"/>
        </w:rPr>
        <w:br/>
        <w:t>między innymi warunki i wysokość dofinansowania kosztów utworzenia</w:t>
      </w:r>
      <w:r>
        <w:rPr>
          <w:rFonts w:ascii="Verdana" w:hAnsi="Verdana" w:cs="Verdana"/>
          <w:sz w:val="20"/>
          <w:szCs w:val="20"/>
        </w:rPr>
        <w:br/>
        <w:t xml:space="preserve">i działalności warsztatu ze środków PFRON. </w:t>
      </w:r>
    </w:p>
    <w:p w:rsidR="00932B6D" w:rsidRDefault="009F50DC">
      <w:pPr>
        <w:pStyle w:val="Tekstpodstawowy"/>
        <w:tabs>
          <w:tab w:val="left" w:pos="0"/>
        </w:tabs>
        <w:ind w:left="720"/>
        <w:jc w:val="both"/>
      </w:pPr>
      <w:r>
        <w:rPr>
          <w:rFonts w:ascii="Verdana" w:hAnsi="Verdana" w:cs="Verdana"/>
          <w:sz w:val="20"/>
          <w:szCs w:val="20"/>
        </w:rPr>
        <w:t>Pracodawcy zamierzający skorzystać z tego priorytetu powinni wykazać,</w:t>
      </w:r>
      <w:r>
        <w:rPr>
          <w:rFonts w:ascii="Verdana" w:hAnsi="Verdana" w:cs="Verdana"/>
          <w:sz w:val="20"/>
          <w:szCs w:val="20"/>
        </w:rPr>
        <w:br/>
        <w:t>że współfinansowane ze środków KFS działania zmierzające do podniesienia</w:t>
      </w:r>
      <w:r>
        <w:rPr>
          <w:rFonts w:ascii="Verdana" w:hAnsi="Verdana" w:cs="Verdana"/>
          <w:sz w:val="20"/>
          <w:szCs w:val="20"/>
        </w:rPr>
        <w:br/>
        <w:t>kompetencji pracowników związane są z ich zadaniami realizowanymi w CIS, KIS,</w:t>
      </w:r>
      <w:r>
        <w:rPr>
          <w:rFonts w:ascii="Verdana" w:hAnsi="Verdana" w:cs="Verdana"/>
          <w:sz w:val="20"/>
          <w:szCs w:val="20"/>
        </w:rPr>
        <w:br/>
        <w:t>WTZ, ZAZ, przedsiębiorstwie społecznym lub spółdzielni socjalnej.</w:t>
      </w:r>
    </w:p>
    <w:p w:rsidR="00932B6D" w:rsidRDefault="009F50DC">
      <w:pPr>
        <w:pStyle w:val="Tekstpodstawowy"/>
        <w:numPr>
          <w:ilvl w:val="0"/>
          <w:numId w:val="7"/>
        </w:numPr>
        <w:tabs>
          <w:tab w:val="left" w:pos="0"/>
        </w:tabs>
        <w:spacing w:after="0"/>
        <w:jc w:val="both"/>
      </w:pPr>
      <w:r>
        <w:rPr>
          <w:rStyle w:val="Mocnewyrnione"/>
          <w:rFonts w:ascii="Verdana" w:hAnsi="Verdana" w:cs="Verdana"/>
          <w:sz w:val="20"/>
          <w:szCs w:val="20"/>
        </w:rPr>
        <w:t>Przedsiębiorstwa społeczne</w:t>
      </w:r>
      <w:r>
        <w:rPr>
          <w:rFonts w:ascii="Verdana" w:hAnsi="Verdana" w:cs="Verdana"/>
          <w:sz w:val="20"/>
          <w:szCs w:val="20"/>
        </w:rPr>
        <w:t xml:space="preserve"> wpisane na listę przedsiębiorstw społecznych</w:t>
      </w:r>
      <w:r>
        <w:rPr>
          <w:rFonts w:ascii="Verdana" w:hAnsi="Verdana" w:cs="Verdana"/>
          <w:sz w:val="20"/>
          <w:szCs w:val="20"/>
        </w:rPr>
        <w:br/>
        <w:t>prowadzoną przez MRiPS – lista ta jest dostępna pod adresem</w:t>
      </w:r>
      <w:r>
        <w:rPr>
          <w:rFonts w:ascii="Verdana" w:hAnsi="Verdana" w:cs="Verdana"/>
          <w:sz w:val="20"/>
          <w:szCs w:val="20"/>
        </w:rPr>
        <w:br/>
        <w:t>http://www.bazaps.ekonomiaspoleczna.gov.pl/ w formie interaktywnej bazy</w:t>
      </w:r>
      <w:r>
        <w:rPr>
          <w:rFonts w:ascii="Verdana" w:hAnsi="Verdana" w:cs="Verdana"/>
          <w:sz w:val="20"/>
          <w:szCs w:val="20"/>
        </w:rPr>
        <w:br/>
        <w:t>danych. Lista jest prowadzona, weryfikowana i uzupełniana przez MRiPS, z tego</w:t>
      </w:r>
      <w:r>
        <w:rPr>
          <w:rFonts w:ascii="Verdana" w:hAnsi="Verdana" w:cs="Verdana"/>
          <w:sz w:val="20"/>
          <w:szCs w:val="20"/>
        </w:rPr>
        <w:br/>
        <w:t>względu nie ma konieczności prowadzenia dodatkowej weryfikacji na potrzeby</w:t>
      </w:r>
      <w:r>
        <w:rPr>
          <w:rFonts w:ascii="Verdana" w:hAnsi="Verdana" w:cs="Verdana"/>
          <w:sz w:val="20"/>
          <w:szCs w:val="20"/>
        </w:rPr>
        <w:br/>
      </w:r>
      <w:r>
        <w:rPr>
          <w:rFonts w:ascii="Verdana" w:hAnsi="Verdana" w:cs="Verdana"/>
          <w:sz w:val="20"/>
          <w:szCs w:val="20"/>
        </w:rPr>
        <w:lastRenderedPageBreak/>
        <w:t xml:space="preserve">ustalenia czy pracodawca aplikujący o wsparcie spełnia przesłanki niezbędne </w:t>
      </w:r>
      <w:r>
        <w:rPr>
          <w:rFonts w:ascii="Verdana" w:hAnsi="Verdana" w:cs="Verdana"/>
          <w:sz w:val="20"/>
          <w:szCs w:val="20"/>
        </w:rPr>
        <w:br/>
        <w:t>do uzyskania tego statusu, wystarczy jedynie sprawdzić, czy w momencie składania</w:t>
      </w:r>
      <w:r>
        <w:rPr>
          <w:rFonts w:ascii="Verdana" w:hAnsi="Verdana" w:cs="Verdana"/>
          <w:sz w:val="20"/>
          <w:szCs w:val="20"/>
        </w:rPr>
        <w:br/>
        <w:t>wniosku figuruje on na aktualnej liście PS. Status przedsiębiorstwa społecznego</w:t>
      </w:r>
      <w:r>
        <w:rPr>
          <w:rFonts w:ascii="Verdana" w:hAnsi="Verdana" w:cs="Verdana"/>
          <w:sz w:val="20"/>
          <w:szCs w:val="20"/>
        </w:rPr>
        <w:br/>
        <w:t>mogą uzyskać m.in. organizacje pozarządowe (np. fundacje i stowarzyszenia)</w:t>
      </w:r>
      <w:r>
        <w:rPr>
          <w:rFonts w:ascii="Verdana" w:hAnsi="Verdana" w:cs="Verdana"/>
          <w:sz w:val="20"/>
          <w:szCs w:val="20"/>
        </w:rPr>
        <w:br/>
        <w:t xml:space="preserve">spółki non-profit, spółdzielnie socjalne, a także kościelne osoby prawne. </w:t>
      </w:r>
    </w:p>
    <w:p w:rsidR="00932B6D" w:rsidRDefault="009F50DC">
      <w:pPr>
        <w:pStyle w:val="Tekstpodstawowy"/>
        <w:numPr>
          <w:ilvl w:val="0"/>
          <w:numId w:val="7"/>
        </w:numPr>
        <w:tabs>
          <w:tab w:val="left" w:pos="0"/>
        </w:tabs>
        <w:spacing w:after="0"/>
        <w:jc w:val="both"/>
      </w:pPr>
      <w:r>
        <w:rPr>
          <w:rStyle w:val="Mocnewyrnione"/>
          <w:rFonts w:ascii="Verdana" w:hAnsi="Verdana" w:cs="Verdana"/>
          <w:sz w:val="20"/>
          <w:szCs w:val="20"/>
        </w:rPr>
        <w:t>Spółdzielnie socjalne</w:t>
      </w:r>
      <w:r>
        <w:rPr>
          <w:rFonts w:ascii="Verdana" w:hAnsi="Verdana" w:cs="Verdana"/>
          <w:sz w:val="20"/>
          <w:szCs w:val="20"/>
        </w:rPr>
        <w:t xml:space="preserve"> – to podmioty wpisane do Krajowego Rejestru Sądowego,</w:t>
      </w:r>
      <w:r>
        <w:rPr>
          <w:rFonts w:ascii="Verdana" w:hAnsi="Verdana" w:cs="Verdana"/>
          <w:sz w:val="20"/>
          <w:szCs w:val="20"/>
        </w:rPr>
        <w:br/>
        <w:t>na tej podstawie można zweryfikować ich formę prawną. Niektóre spółdzielnie</w:t>
      </w:r>
      <w:r>
        <w:rPr>
          <w:rFonts w:ascii="Verdana" w:hAnsi="Verdana" w:cs="Verdana"/>
          <w:sz w:val="20"/>
          <w:szCs w:val="20"/>
        </w:rPr>
        <w:br/>
        <w:t>socjalne mogą uzyskać status przedsiębiorstwa społecznego. W takiej sytuacji ich</w:t>
      </w:r>
      <w:r>
        <w:rPr>
          <w:rFonts w:ascii="Verdana" w:hAnsi="Verdana" w:cs="Verdana"/>
          <w:sz w:val="20"/>
          <w:szCs w:val="20"/>
        </w:rPr>
        <w:br/>
        <w:t>uprawnienia do skorzystania ze wsparcia w ramach tego priorytetu można</w:t>
      </w:r>
      <w:r>
        <w:rPr>
          <w:rFonts w:ascii="Verdana" w:hAnsi="Verdana" w:cs="Verdana"/>
          <w:sz w:val="20"/>
          <w:szCs w:val="20"/>
        </w:rPr>
        <w:br/>
        <w:t>potwierdzić na podstawie listy przedsiębiorstw społecznych, o której mowa</w:t>
      </w:r>
      <w:r>
        <w:rPr>
          <w:rFonts w:ascii="Verdana" w:hAnsi="Verdana" w:cs="Verdana"/>
          <w:sz w:val="20"/>
          <w:szCs w:val="20"/>
        </w:rPr>
        <w:br/>
        <w:t>powyżej. Bez względu na to czy spółdzielnia socjalna posiada status</w:t>
      </w:r>
      <w:r>
        <w:rPr>
          <w:rFonts w:ascii="Verdana" w:hAnsi="Verdana" w:cs="Verdana"/>
          <w:sz w:val="20"/>
          <w:szCs w:val="20"/>
        </w:rPr>
        <w:br/>
        <w:t>przedsiębiorstwa społecznego, jest ona uprawniona do skorzystania ze środków</w:t>
      </w:r>
      <w:r>
        <w:rPr>
          <w:rFonts w:ascii="Verdana" w:hAnsi="Verdana" w:cs="Verdana"/>
          <w:sz w:val="20"/>
          <w:szCs w:val="20"/>
        </w:rPr>
        <w:br/>
        <w:t xml:space="preserve">w ramach tego priorytetu. </w:t>
      </w:r>
    </w:p>
    <w:p w:rsidR="00932B6D" w:rsidRDefault="009F50DC">
      <w:pPr>
        <w:pStyle w:val="Tekstpodstawowy"/>
        <w:numPr>
          <w:ilvl w:val="0"/>
          <w:numId w:val="7"/>
        </w:numPr>
        <w:tabs>
          <w:tab w:val="left" w:pos="0"/>
        </w:tabs>
        <w:jc w:val="both"/>
      </w:pPr>
      <w:r>
        <w:rPr>
          <w:rStyle w:val="Mocnewyrnione"/>
          <w:rFonts w:ascii="Verdana" w:hAnsi="Verdana" w:cs="Verdana"/>
          <w:sz w:val="20"/>
          <w:szCs w:val="20"/>
        </w:rPr>
        <w:t>Zakłady aktywności zawodowej</w:t>
      </w:r>
      <w:r>
        <w:rPr>
          <w:rFonts w:ascii="Verdana" w:hAnsi="Verdana" w:cs="Verdana"/>
          <w:sz w:val="20"/>
          <w:szCs w:val="20"/>
        </w:rPr>
        <w:t xml:space="preserve"> – to podmioty, które mogą być tworzone przez</w:t>
      </w:r>
      <w:r>
        <w:rPr>
          <w:rFonts w:ascii="Verdana" w:hAnsi="Verdana" w:cs="Verdana"/>
          <w:sz w:val="20"/>
          <w:szCs w:val="20"/>
        </w:rPr>
        <w:br/>
        <w:t>gminę, powiat oraz fundację, stowarzyszenie lub inną organizację społeczną,</w:t>
      </w:r>
      <w:r>
        <w:rPr>
          <w:rFonts w:ascii="Verdana" w:hAnsi="Verdana" w:cs="Verdana"/>
          <w:sz w:val="20"/>
          <w:szCs w:val="20"/>
        </w:rPr>
        <w:br/>
        <w:t xml:space="preserve">decyzję o przyznaniu statusu zakładu aktywności zawodowej wydaje wojewoda. </w:t>
      </w:r>
    </w:p>
    <w:p w:rsidR="00932B6D" w:rsidRDefault="009F50DC">
      <w:pPr>
        <w:pStyle w:val="Tekstpodstawowy"/>
        <w:jc w:val="both"/>
      </w:pPr>
      <w:r>
        <w:rPr>
          <w:rFonts w:ascii="Verdana" w:hAnsi="Verdana" w:cs="Verdana"/>
          <w:sz w:val="20"/>
          <w:szCs w:val="20"/>
        </w:rPr>
        <w:t>Ze środków w ramach tego priorytetu korzystać mogą wszyscy pracownicy</w:t>
      </w:r>
      <w:r>
        <w:rPr>
          <w:rFonts w:ascii="Verdana" w:hAnsi="Verdana" w:cs="Verdana"/>
          <w:sz w:val="20"/>
          <w:szCs w:val="20"/>
        </w:rPr>
        <w:br/>
        <w:t>przedsiębiorstw społecznych i ZAZ oraz pracownicy i członkowie spółdzielni</w:t>
      </w:r>
      <w:r>
        <w:rPr>
          <w:rFonts w:ascii="Verdana" w:hAnsi="Verdana" w:cs="Verdana"/>
          <w:sz w:val="20"/>
          <w:szCs w:val="20"/>
        </w:rPr>
        <w:br/>
        <w:t>socjalnych.</w:t>
      </w:r>
      <w:r>
        <w:rPr>
          <w:rFonts w:ascii="Verdana" w:hAnsi="Verdana" w:cs="Verdana"/>
          <w:sz w:val="20"/>
          <w:szCs w:val="20"/>
        </w:rPr>
        <w:br/>
        <w:t> </w:t>
      </w:r>
      <w:r>
        <w:rPr>
          <w:rFonts w:ascii="Verdana" w:hAnsi="Verdana" w:cs="Verdana"/>
          <w:sz w:val="20"/>
          <w:szCs w:val="20"/>
        </w:rPr>
        <w:br/>
      </w:r>
      <w:r>
        <w:rPr>
          <w:rStyle w:val="Mocnewyrnione"/>
          <w:rFonts w:ascii="Verdana" w:hAnsi="Verdana"/>
          <w:sz w:val="20"/>
          <w:szCs w:val="20"/>
        </w:rPr>
        <w:t>PRIORYTET</w:t>
      </w:r>
      <w:r>
        <w:rPr>
          <w:rFonts w:ascii="Verdana" w:hAnsi="Verdana" w:cs="Verdana"/>
          <w:b/>
          <w:bCs/>
          <w:sz w:val="20"/>
          <w:szCs w:val="20"/>
        </w:rPr>
        <w:t xml:space="preserve"> 6. </w:t>
      </w:r>
      <w:r>
        <w:rPr>
          <w:rFonts w:ascii="Verdana" w:hAnsi="Verdana" w:cs="Verdana"/>
          <w:sz w:val="20"/>
          <w:szCs w:val="20"/>
        </w:rPr>
        <w:t> </w:t>
      </w:r>
      <w:r>
        <w:rPr>
          <w:rStyle w:val="Mocnewyrnione"/>
          <w:rFonts w:ascii="Verdana" w:hAnsi="Verdana" w:cs="Verdana"/>
          <w:sz w:val="20"/>
          <w:szCs w:val="20"/>
        </w:rPr>
        <w:t>wsparcie kształcenia ustawicznego w związku z zastosowaniem                       w firmach nowych technologii i narzędzi pracy, w tym także technologii i narzędzi cyfrowych oraz podnoszenie kompetencji cyfrowych;</w:t>
      </w:r>
      <w:r>
        <w:rPr>
          <w:rFonts w:ascii="Verdana" w:hAnsi="Verdana" w:cs="Verdana"/>
          <w:sz w:val="20"/>
          <w:szCs w:val="20"/>
        </w:rPr>
        <w:t xml:space="preserve"> </w:t>
      </w:r>
    </w:p>
    <w:p w:rsidR="00932B6D" w:rsidRDefault="009F50DC">
      <w:pPr>
        <w:pStyle w:val="Tekstpodstawowy"/>
        <w:jc w:val="both"/>
        <w:rPr>
          <w:rFonts w:ascii="Verdana" w:hAnsi="Verdana" w:cs="Verdana"/>
          <w:sz w:val="20"/>
          <w:szCs w:val="20"/>
        </w:rPr>
      </w:pPr>
      <w:r>
        <w:rPr>
          <w:rFonts w:ascii="Verdana" w:hAnsi="Verdana" w:cs="Verdana"/>
          <w:sz w:val="20"/>
          <w:szCs w:val="20"/>
        </w:rPr>
        <w:t xml:space="preserve">Wnioskodawca, który chce spełnić wymagania priorytetu 6 powinien udowodnić,               </w:t>
      </w:r>
      <w:r w:rsidR="00DE3556">
        <w:rPr>
          <w:rFonts w:ascii="Verdana" w:hAnsi="Verdana" w:cs="Verdana"/>
          <w:sz w:val="20"/>
          <w:szCs w:val="20"/>
        </w:rPr>
        <w:t xml:space="preserve">                </w:t>
      </w:r>
      <w:r>
        <w:rPr>
          <w:rFonts w:ascii="Verdana" w:hAnsi="Verdana" w:cs="Verdana"/>
          <w:sz w:val="20"/>
          <w:szCs w:val="20"/>
        </w:rPr>
        <w:t xml:space="preserve">                  że w ciągu jednego roku przed złożeniem wniosku bądź w ciągu 3 miesięcy po jego złożeniu zostały/zostaną zakupione nowe maszyny i narzędzia, bądź będą wdrożone nowe technologie                   i systemy, a osoby objęte kształceniem ustawicznym będą wykonywać nowe zadania związane               z wprowadzonymi/planowanymi do wprowadzenia zmianami. Decyzja dotycząca uznania spełnienia wymagań priorytetu 6 zostanie podjęta na podstawie wiarygodnego dokumentu dostarczonego przez wnioskodawcę, np. kopii dokumentów zakupu, decyzji dyrektora/zarządu        </w:t>
      </w:r>
      <w:r w:rsidR="00DE3556">
        <w:rPr>
          <w:rFonts w:ascii="Verdana" w:hAnsi="Verdana" w:cs="Verdana"/>
          <w:sz w:val="20"/>
          <w:szCs w:val="20"/>
        </w:rPr>
        <w:t xml:space="preserve">                                  </w:t>
      </w:r>
      <w:r>
        <w:rPr>
          <w:rFonts w:ascii="Verdana" w:hAnsi="Verdana" w:cs="Verdana"/>
          <w:sz w:val="20"/>
          <w:szCs w:val="20"/>
        </w:rPr>
        <w:t xml:space="preserve">      o wprowadzeniu norm ISO itp. oraz logicznego i wiarygodnego uzasadnienia. Wsparciem kształcenia ustawicznego w ramach priorytetu 6 można objąć jedynie osobę, która w ramach wykonywanych swoich zadań zawodowych/ na stanowisku pracy korzysta lub będzie korzystała </w:t>
      </w:r>
      <w:r>
        <w:rPr>
          <w:rFonts w:ascii="Verdana" w:hAnsi="Verdana" w:cs="Verdana"/>
          <w:sz w:val="20"/>
          <w:szCs w:val="20"/>
        </w:rPr>
        <w:br/>
        <w:t xml:space="preserve">z nowych technologii i narzędzi pracy. Wnioskodawca w uzasadnieniu powinien wykazać, </w:t>
      </w:r>
      <w:r w:rsidR="00313098">
        <w:rPr>
          <w:rFonts w:ascii="Verdana" w:hAnsi="Verdana" w:cs="Verdana"/>
          <w:sz w:val="20"/>
          <w:szCs w:val="20"/>
        </w:rPr>
        <w:t xml:space="preserve">                            </w:t>
      </w:r>
      <w:r>
        <w:rPr>
          <w:rFonts w:ascii="Verdana" w:hAnsi="Verdana" w:cs="Verdana"/>
          <w:sz w:val="20"/>
          <w:szCs w:val="20"/>
        </w:rPr>
        <w:t>że posiadanie konkretnych umiejętności cyfrowych, które objęte są tematyką wnioskowanego szkolenia jest powiązane z pracą przez osobę kierowaną na szkolenie.</w:t>
      </w:r>
    </w:p>
    <w:p w:rsidR="00932B6D" w:rsidRDefault="009F50DC">
      <w:pPr>
        <w:pStyle w:val="Tekstpodstawowy"/>
        <w:jc w:val="both"/>
      </w:pPr>
      <w:r>
        <w:rPr>
          <w:rStyle w:val="Mocnewyrnione"/>
          <w:rFonts w:ascii="Verdana" w:hAnsi="Verdana"/>
          <w:sz w:val="20"/>
          <w:szCs w:val="20"/>
        </w:rPr>
        <w:t>PRIORYTET</w:t>
      </w:r>
      <w:r>
        <w:rPr>
          <w:rStyle w:val="Mocnewyrnione"/>
          <w:rFonts w:ascii="Verdana" w:hAnsi="Verdana" w:cs="Verdana"/>
          <w:sz w:val="20"/>
          <w:szCs w:val="20"/>
        </w:rPr>
        <w:t xml:space="preserve"> 7. wsparcie kształcenia ustawicznego osób pracujących w branży motoryzacyjnej;</w:t>
      </w:r>
      <w:r>
        <w:rPr>
          <w:rFonts w:ascii="Verdana" w:hAnsi="Verdana" w:cs="Verdana"/>
          <w:sz w:val="20"/>
          <w:szCs w:val="20"/>
        </w:rPr>
        <w:t xml:space="preserve"> </w:t>
      </w:r>
    </w:p>
    <w:p w:rsidR="00F51ACE" w:rsidRPr="00313098" w:rsidRDefault="009F50DC" w:rsidP="00F51ACE">
      <w:pPr>
        <w:pStyle w:val="Tekstpodstawowy"/>
        <w:numPr>
          <w:ilvl w:val="0"/>
          <w:numId w:val="8"/>
        </w:numPr>
        <w:jc w:val="both"/>
        <w:rPr>
          <w:rFonts w:ascii="Verdana" w:hAnsi="Verdana" w:cs="Verdana"/>
          <w:sz w:val="20"/>
          <w:szCs w:val="20"/>
        </w:rPr>
      </w:pPr>
      <w:r>
        <w:rPr>
          <w:rFonts w:ascii="Verdana" w:hAnsi="Verdana" w:cs="Verdana"/>
          <w:sz w:val="20"/>
          <w:szCs w:val="20"/>
        </w:rPr>
        <w:t>Wsparcie w ramach priorytetu mogą otrzymać pracodawcy i pracownicy zatrudnieni                      w firmach z szeroko rozumianej branży motoryzacyjnej/przemyśle samochodowym. Jest</w:t>
      </w:r>
      <w:r w:rsidR="00313098">
        <w:rPr>
          <w:rFonts w:ascii="Verdana" w:hAnsi="Verdana" w:cs="Verdana"/>
          <w:sz w:val="20"/>
          <w:szCs w:val="20"/>
        </w:rPr>
        <w:t xml:space="preserve">                 </w:t>
      </w:r>
      <w:r>
        <w:rPr>
          <w:rFonts w:ascii="Verdana" w:hAnsi="Verdana" w:cs="Verdana"/>
          <w:sz w:val="20"/>
          <w:szCs w:val="20"/>
        </w:rPr>
        <w:t xml:space="preserve"> to pojęcie obejmujące szerokie spektrum przedsiębiorstw zaangażowanych w projektowanie, produkcję, marketing i sprzedaż samochodów. O przynależności do branży motoryzacyjnej decydować będzie posiadanie jako przeważającego (według stanu  na 1 stycznia 2022 roku) jednego z poniższych kodów PKD:</w:t>
      </w:r>
    </w:p>
    <w:p w:rsidR="00932B6D" w:rsidRDefault="009F50DC">
      <w:pPr>
        <w:pStyle w:val="Tekstpodstawowy"/>
        <w:numPr>
          <w:ilvl w:val="0"/>
          <w:numId w:val="9"/>
        </w:numPr>
        <w:tabs>
          <w:tab w:val="left" w:pos="0"/>
        </w:tabs>
        <w:jc w:val="both"/>
      </w:pPr>
      <w:r>
        <w:rPr>
          <w:rStyle w:val="Mocnewyrnione"/>
          <w:rFonts w:ascii="Verdana" w:hAnsi="Verdana" w:cs="Verdana"/>
          <w:sz w:val="20"/>
          <w:szCs w:val="20"/>
        </w:rPr>
        <w:t>Dział C.22 Produkcja wyrobów z gumy i tworzyw sztucznych:</w:t>
      </w:r>
      <w:r>
        <w:rPr>
          <w:rFonts w:ascii="Verdana" w:hAnsi="Verdana" w:cs="Verdana"/>
          <w:sz w:val="20"/>
          <w:szCs w:val="20"/>
        </w:rPr>
        <w:t xml:space="preserve"> </w:t>
      </w:r>
    </w:p>
    <w:p w:rsidR="00932B6D" w:rsidRDefault="009F50DC">
      <w:pPr>
        <w:pStyle w:val="Tekstpodstawowy"/>
        <w:jc w:val="both"/>
        <w:rPr>
          <w:rFonts w:ascii="Verdana" w:hAnsi="Verdana" w:cs="Verdana"/>
          <w:sz w:val="20"/>
          <w:szCs w:val="20"/>
        </w:rPr>
      </w:pPr>
      <w:r>
        <w:rPr>
          <w:rFonts w:ascii="Verdana" w:hAnsi="Verdana" w:cs="Verdana"/>
          <w:sz w:val="20"/>
          <w:szCs w:val="20"/>
        </w:rPr>
        <w:t>PKD 22.11.Z Produkcja opon i dętek z gumy; bieżnikowanie i regenerowanie opon z gumy</w:t>
      </w:r>
    </w:p>
    <w:p w:rsidR="00932B6D" w:rsidRDefault="009F50DC">
      <w:pPr>
        <w:pStyle w:val="Tekstpodstawowy"/>
        <w:numPr>
          <w:ilvl w:val="0"/>
          <w:numId w:val="9"/>
        </w:numPr>
        <w:tabs>
          <w:tab w:val="left" w:pos="0"/>
        </w:tabs>
        <w:jc w:val="both"/>
        <w:rPr>
          <w:rStyle w:val="Mocnewyrnione"/>
          <w:b w:val="0"/>
          <w:bCs w:val="0"/>
        </w:rPr>
      </w:pPr>
      <w:r>
        <w:rPr>
          <w:rStyle w:val="Mocnewyrnione"/>
          <w:rFonts w:ascii="Verdana" w:hAnsi="Verdana" w:cs="Verdana"/>
          <w:sz w:val="20"/>
          <w:szCs w:val="20"/>
        </w:rPr>
        <w:t>Dział C.29 Produkcja pojazdów samochodowych, przyczep i naczep, wyjątkiem motocykli:</w:t>
      </w:r>
    </w:p>
    <w:p w:rsidR="00932B6D" w:rsidRDefault="009F50DC">
      <w:pPr>
        <w:pStyle w:val="Tekstpodstawowy"/>
        <w:tabs>
          <w:tab w:val="left" w:pos="0"/>
        </w:tabs>
        <w:spacing w:after="0"/>
      </w:pPr>
      <w:r>
        <w:rPr>
          <w:rFonts w:ascii="Verdana" w:hAnsi="Verdana" w:cs="Verdana"/>
          <w:sz w:val="20"/>
          <w:szCs w:val="20"/>
        </w:rPr>
        <w:lastRenderedPageBreak/>
        <w:t>PKD 29.10.A Produkcja silników do pojazdów samochodowych (z wyłączeniem</w:t>
      </w:r>
      <w:r>
        <w:rPr>
          <w:rFonts w:ascii="Verdana" w:hAnsi="Verdana" w:cs="Verdana"/>
          <w:sz w:val="20"/>
          <w:szCs w:val="20"/>
        </w:rPr>
        <w:br/>
        <w:t xml:space="preserve">motocykli) oraz do ciągników rolniczych </w:t>
      </w:r>
    </w:p>
    <w:p w:rsidR="00932B6D" w:rsidRDefault="009F50DC">
      <w:pPr>
        <w:pStyle w:val="Tekstpodstawowy"/>
        <w:spacing w:after="0"/>
        <w:rPr>
          <w:rFonts w:ascii="Verdana" w:hAnsi="Verdana" w:cs="Verdana"/>
          <w:sz w:val="20"/>
          <w:szCs w:val="20"/>
        </w:rPr>
      </w:pPr>
      <w:r>
        <w:rPr>
          <w:rFonts w:ascii="Verdana" w:hAnsi="Verdana" w:cs="Verdana"/>
          <w:sz w:val="20"/>
          <w:szCs w:val="20"/>
        </w:rPr>
        <w:t>PKD 29.10.B Produkcja samochodów osobowych</w:t>
      </w:r>
      <w:r>
        <w:rPr>
          <w:rFonts w:ascii="Verdana" w:hAnsi="Verdana" w:cs="Verdana"/>
          <w:sz w:val="20"/>
          <w:szCs w:val="20"/>
        </w:rPr>
        <w:br/>
        <w:t>PKD 29.10.C Produkcja autobusów</w:t>
      </w:r>
      <w:r>
        <w:rPr>
          <w:rFonts w:ascii="Verdana" w:hAnsi="Verdana" w:cs="Verdana"/>
          <w:sz w:val="20"/>
          <w:szCs w:val="20"/>
        </w:rPr>
        <w:br/>
        <w:t>PKD 29.10.D Produkcja pojazdów samochodowych przeznaczonych do przewozu towarów</w:t>
      </w:r>
      <w:r>
        <w:rPr>
          <w:rFonts w:ascii="Verdana" w:hAnsi="Verdana" w:cs="Verdana"/>
          <w:sz w:val="20"/>
          <w:szCs w:val="20"/>
        </w:rPr>
        <w:br/>
        <w:t>PKD 29.10.E Produkcja pozostałych pojazdów samochodowych, z wyłączeniem motocykli</w:t>
      </w:r>
      <w:r>
        <w:rPr>
          <w:rFonts w:ascii="Verdana" w:hAnsi="Verdana" w:cs="Verdana"/>
          <w:sz w:val="20"/>
          <w:szCs w:val="20"/>
        </w:rPr>
        <w:br/>
        <w:t>PKD 29.20.Z Produkcja nadwozi do pojazdów silnikowych; produkcja przyczep i naczep</w:t>
      </w:r>
      <w:r>
        <w:rPr>
          <w:rFonts w:ascii="Verdana" w:hAnsi="Verdana" w:cs="Verdana"/>
          <w:sz w:val="20"/>
          <w:szCs w:val="20"/>
        </w:rPr>
        <w:br/>
        <w:t>PKD 29.31.Z Produkcja wyposażenia elektrycznego i elektronicznego do pojazdów silnikowych</w:t>
      </w:r>
      <w:r>
        <w:rPr>
          <w:rFonts w:ascii="Verdana" w:hAnsi="Verdana" w:cs="Verdana"/>
          <w:sz w:val="20"/>
          <w:szCs w:val="20"/>
        </w:rPr>
        <w:br/>
        <w:t>PKD 29.32.Z Produkcja pozostałych części i akcesoriów do pojazdów silnikowych, z wyłączeniem motocykli</w:t>
      </w:r>
    </w:p>
    <w:p w:rsidR="00932B6D" w:rsidRDefault="00932B6D">
      <w:pPr>
        <w:pStyle w:val="Lista"/>
        <w:rPr>
          <w:rFonts w:hint="eastAsia"/>
          <w:lang w:bidi="ar-SA"/>
        </w:rPr>
      </w:pPr>
    </w:p>
    <w:p w:rsidR="00932B6D" w:rsidRDefault="009F50DC">
      <w:pPr>
        <w:pStyle w:val="Tekstpodstawowy"/>
        <w:numPr>
          <w:ilvl w:val="0"/>
          <w:numId w:val="9"/>
        </w:numPr>
        <w:tabs>
          <w:tab w:val="left" w:pos="0"/>
        </w:tabs>
        <w:spacing w:after="0"/>
        <w:rPr>
          <w:rStyle w:val="Mocnewyrnione"/>
          <w:rFonts w:ascii="Verdana" w:hAnsi="Verdana" w:cs="Verdana"/>
          <w:sz w:val="20"/>
          <w:szCs w:val="20"/>
        </w:rPr>
      </w:pPr>
      <w:r>
        <w:rPr>
          <w:rStyle w:val="Mocnewyrnione"/>
          <w:rFonts w:ascii="Verdana" w:hAnsi="Verdana" w:cs="Verdana"/>
          <w:sz w:val="20"/>
          <w:szCs w:val="20"/>
        </w:rPr>
        <w:t>Dział C.30 Produkcja pozostałego sprzętu transportowego:</w:t>
      </w:r>
    </w:p>
    <w:p w:rsidR="00932B6D" w:rsidRDefault="00932B6D">
      <w:pPr>
        <w:pStyle w:val="Lista"/>
        <w:rPr>
          <w:rFonts w:hint="eastAsia"/>
          <w:lang w:bidi="ar-SA"/>
        </w:rPr>
      </w:pPr>
    </w:p>
    <w:p w:rsidR="00932B6D" w:rsidRDefault="009F50DC">
      <w:pPr>
        <w:pStyle w:val="Tekstpodstawowy"/>
        <w:tabs>
          <w:tab w:val="left" w:pos="0"/>
        </w:tabs>
        <w:spacing w:after="0"/>
        <w:rPr>
          <w:rFonts w:ascii="Verdana" w:hAnsi="Verdana" w:cs="Verdana"/>
          <w:sz w:val="20"/>
          <w:szCs w:val="20"/>
        </w:rPr>
      </w:pPr>
      <w:r>
        <w:rPr>
          <w:rFonts w:ascii="Verdana" w:hAnsi="Verdana" w:cs="Verdana"/>
          <w:sz w:val="20"/>
          <w:szCs w:val="20"/>
        </w:rPr>
        <w:t xml:space="preserve">PKD 30.91.Z Produkcja motocykli </w:t>
      </w:r>
    </w:p>
    <w:p w:rsidR="00932B6D" w:rsidRDefault="00932B6D">
      <w:pPr>
        <w:pStyle w:val="Lista"/>
        <w:rPr>
          <w:rFonts w:hint="eastAsia"/>
          <w:lang w:bidi="ar-SA"/>
        </w:rPr>
      </w:pPr>
    </w:p>
    <w:p w:rsidR="00932B6D" w:rsidRDefault="009F50DC">
      <w:pPr>
        <w:pStyle w:val="Tekstpodstawowy"/>
        <w:numPr>
          <w:ilvl w:val="0"/>
          <w:numId w:val="9"/>
        </w:numPr>
        <w:tabs>
          <w:tab w:val="left" w:pos="0"/>
        </w:tabs>
      </w:pPr>
      <w:r>
        <w:rPr>
          <w:rStyle w:val="Mocnewyrnione"/>
          <w:rFonts w:ascii="Verdana" w:hAnsi="Verdana" w:cs="Verdana"/>
          <w:sz w:val="20"/>
          <w:szCs w:val="20"/>
        </w:rPr>
        <w:t>Dział G.45 Handel hurtowy i detaliczny pojazdami samochodowymi, naprawa pojazdów samochodowych:</w:t>
      </w:r>
      <w:r>
        <w:rPr>
          <w:rFonts w:ascii="Verdana" w:hAnsi="Verdana" w:cs="Verdana"/>
          <w:sz w:val="20"/>
          <w:szCs w:val="20"/>
        </w:rPr>
        <w:t xml:space="preserve"> </w:t>
      </w:r>
    </w:p>
    <w:p w:rsidR="00932B6D" w:rsidRDefault="009F50DC">
      <w:pPr>
        <w:pStyle w:val="Tekstpodstawowy"/>
        <w:rPr>
          <w:rFonts w:ascii="Verdana" w:hAnsi="Verdana" w:cs="Verdana"/>
          <w:sz w:val="20"/>
          <w:szCs w:val="20"/>
        </w:rPr>
      </w:pPr>
      <w:r>
        <w:rPr>
          <w:rFonts w:ascii="Verdana" w:hAnsi="Verdana" w:cs="Verdana"/>
          <w:sz w:val="20"/>
          <w:szCs w:val="20"/>
        </w:rPr>
        <w:t>PKD 45.11.Z Sprzedaż hurtowa i detaliczna samochodów osobowych i furgonetek</w:t>
      </w:r>
      <w:r>
        <w:rPr>
          <w:rFonts w:ascii="Verdana" w:hAnsi="Verdana" w:cs="Verdana"/>
          <w:sz w:val="20"/>
          <w:szCs w:val="20"/>
        </w:rPr>
        <w:br/>
        <w:t>PKD 45.19.Z Sprzedaż hurtowa i detaliczna pozostałych pojazdów samochodowych, z wyłączeniem motocykli</w:t>
      </w:r>
      <w:r>
        <w:rPr>
          <w:rFonts w:ascii="Verdana" w:hAnsi="Verdana" w:cs="Verdana"/>
          <w:sz w:val="20"/>
          <w:szCs w:val="20"/>
        </w:rPr>
        <w:br/>
        <w:t>PKD 45.20.Z Konserwacja i naprawa pojazdów samochodowych, z wyłączeniem motocykli</w:t>
      </w:r>
      <w:r>
        <w:rPr>
          <w:rFonts w:ascii="Verdana" w:hAnsi="Verdana" w:cs="Verdana"/>
          <w:sz w:val="20"/>
          <w:szCs w:val="20"/>
        </w:rPr>
        <w:br/>
        <w:t>PKD 45.31.Z Sprzedaż hurtowa części i akcesoriów do pojazdów samochodowych, z wyłączeniem motocykli</w:t>
      </w:r>
      <w:r>
        <w:rPr>
          <w:rFonts w:ascii="Verdana" w:hAnsi="Verdana" w:cs="Verdana"/>
          <w:sz w:val="20"/>
          <w:szCs w:val="20"/>
        </w:rPr>
        <w:br/>
        <w:t>PKD 45.32.Z Sprzedaż detaliczna części i akcesoriów do pojazdów samochodowych, z wyłączeniem motocykli</w:t>
      </w:r>
      <w:r>
        <w:rPr>
          <w:rFonts w:ascii="Verdana" w:hAnsi="Verdana" w:cs="Verdana"/>
          <w:sz w:val="20"/>
          <w:szCs w:val="20"/>
        </w:rPr>
        <w:br/>
        <w:t>PKD 45. 40.Z Sprzedaż hurtowa i detaliczna motocykli, ich naprawa i konserwacja oraz sprzedaż hurtowa i detaliczna części i akcesoriów do nich</w:t>
      </w:r>
    </w:p>
    <w:p w:rsidR="00932B6D" w:rsidRDefault="009F50DC">
      <w:pPr>
        <w:pStyle w:val="Tekstpodstawowy"/>
        <w:numPr>
          <w:ilvl w:val="0"/>
          <w:numId w:val="8"/>
        </w:numPr>
        <w:jc w:val="both"/>
        <w:rPr>
          <w:rFonts w:ascii="Verdana" w:hAnsi="Verdana" w:cs="Verdana"/>
          <w:sz w:val="20"/>
          <w:szCs w:val="20"/>
        </w:rPr>
      </w:pPr>
      <w:r>
        <w:rPr>
          <w:rFonts w:ascii="Verdana" w:hAnsi="Verdana" w:cs="Verdana"/>
          <w:sz w:val="20"/>
          <w:szCs w:val="20"/>
        </w:rPr>
        <w:t>Ze wsparcia w ramach priorytetu mogą skorzystać także firmy posiadające przeważający (według stanu na 1 stycznia 2022 roku) jeden z poniższych kodów PKD, o ile prowadzą produkcję dla branży motoryzacyjnej (co powinno być przedmiotem oświadczenia podmiotu wnioskującego o środki KFS): </w:t>
      </w:r>
    </w:p>
    <w:p w:rsidR="00932B6D" w:rsidRDefault="009F50DC">
      <w:pPr>
        <w:pStyle w:val="Tekstpodstawowy"/>
        <w:numPr>
          <w:ilvl w:val="0"/>
          <w:numId w:val="10"/>
        </w:numPr>
        <w:tabs>
          <w:tab w:val="left" w:pos="0"/>
        </w:tabs>
      </w:pPr>
      <w:r>
        <w:rPr>
          <w:rStyle w:val="Mocnewyrnione"/>
          <w:rFonts w:ascii="Verdana" w:hAnsi="Verdana" w:cs="Verdana"/>
          <w:sz w:val="20"/>
          <w:szCs w:val="20"/>
        </w:rPr>
        <w:t>Dział C.27 Produkcja urządzeń elektrycznych:</w:t>
      </w:r>
      <w:r>
        <w:rPr>
          <w:rFonts w:ascii="Verdana" w:hAnsi="Verdana" w:cs="Verdana"/>
          <w:sz w:val="20"/>
          <w:szCs w:val="20"/>
        </w:rPr>
        <w:t xml:space="preserve"> </w:t>
      </w:r>
    </w:p>
    <w:p w:rsidR="00932B6D" w:rsidRDefault="009F50DC">
      <w:pPr>
        <w:pStyle w:val="Tekstpodstawowy"/>
        <w:rPr>
          <w:rFonts w:ascii="Verdana" w:hAnsi="Verdana" w:cs="Verdana"/>
          <w:sz w:val="20"/>
          <w:szCs w:val="20"/>
        </w:rPr>
      </w:pPr>
      <w:r>
        <w:rPr>
          <w:rFonts w:ascii="Verdana" w:hAnsi="Verdana" w:cs="Verdana"/>
          <w:sz w:val="20"/>
          <w:szCs w:val="20"/>
        </w:rPr>
        <w:t>PKD 27.11.Z Produkcja elektrycznych silników, prądnic i transformatorów</w:t>
      </w:r>
      <w:r>
        <w:rPr>
          <w:rFonts w:ascii="Verdana" w:hAnsi="Verdana" w:cs="Verdana"/>
          <w:sz w:val="20"/>
          <w:szCs w:val="20"/>
        </w:rPr>
        <w:br/>
        <w:t>PKD 27.12.Z Produkcja aparatury rozdzielczej i sterowniczej energii elektrycznej</w:t>
      </w:r>
      <w:r>
        <w:rPr>
          <w:rFonts w:ascii="Verdana" w:hAnsi="Verdana" w:cs="Verdana"/>
          <w:sz w:val="20"/>
          <w:szCs w:val="20"/>
        </w:rPr>
        <w:br/>
        <w:t>PKD 27.20.Z Produkcja baterii i akumulatorów</w:t>
      </w:r>
      <w:r>
        <w:rPr>
          <w:rFonts w:ascii="Verdana" w:hAnsi="Verdana" w:cs="Verdana"/>
          <w:sz w:val="20"/>
          <w:szCs w:val="20"/>
        </w:rPr>
        <w:br/>
        <w:t>PKD 27.40.Z Produkcja elektrycznego sprzętu oświetleniowego</w:t>
      </w:r>
      <w:r>
        <w:rPr>
          <w:rFonts w:ascii="Verdana" w:hAnsi="Verdana" w:cs="Verdana"/>
          <w:sz w:val="20"/>
          <w:szCs w:val="20"/>
        </w:rPr>
        <w:br/>
        <w:t>PKD 27.90.Z Produkcja pozostałego sprzętu elektrycznego</w:t>
      </w:r>
    </w:p>
    <w:p w:rsidR="00932B6D" w:rsidRDefault="009F50DC">
      <w:pPr>
        <w:pStyle w:val="Tekstpodstawowy"/>
        <w:numPr>
          <w:ilvl w:val="0"/>
          <w:numId w:val="10"/>
        </w:numPr>
        <w:tabs>
          <w:tab w:val="left" w:pos="0"/>
        </w:tabs>
      </w:pPr>
      <w:r>
        <w:rPr>
          <w:rStyle w:val="Mocnewyrnione"/>
          <w:rFonts w:ascii="Verdana" w:hAnsi="Verdana" w:cs="Verdana"/>
          <w:sz w:val="20"/>
          <w:szCs w:val="20"/>
        </w:rPr>
        <w:t>Dział C.28 Produkcja maszyn i urządzeń, gdzie indziej niesklasyfikowana:</w:t>
      </w:r>
    </w:p>
    <w:p w:rsidR="00932B6D" w:rsidRDefault="009F50DC">
      <w:pPr>
        <w:pStyle w:val="Tekstpodstawowy"/>
        <w:tabs>
          <w:tab w:val="left" w:pos="0"/>
        </w:tabs>
      </w:pPr>
      <w:r>
        <w:rPr>
          <w:rFonts w:ascii="Verdana" w:hAnsi="Verdana" w:cs="Verdana"/>
          <w:sz w:val="20"/>
          <w:szCs w:val="20"/>
        </w:rPr>
        <w:t xml:space="preserve">PKD 28.15.Z Produkcja łożysk, kół zębatych, przekładni zębatych i elementów napędowych </w:t>
      </w:r>
    </w:p>
    <w:p w:rsidR="00932B6D" w:rsidRDefault="009F50DC">
      <w:pPr>
        <w:pStyle w:val="Tekstpodstawowy"/>
        <w:spacing w:after="0"/>
        <w:jc w:val="both"/>
        <w:rPr>
          <w:rFonts w:ascii="Verdana" w:hAnsi="Verdana" w:cs="Verdana"/>
          <w:sz w:val="20"/>
          <w:szCs w:val="20"/>
        </w:rPr>
      </w:pPr>
      <w:r>
        <w:rPr>
          <w:rFonts w:ascii="Verdana" w:hAnsi="Verdana" w:cs="Verdana"/>
          <w:sz w:val="20"/>
          <w:szCs w:val="20"/>
        </w:rPr>
        <w:t>Warunkiem dostępu do niniejszego priorytetu jest posiadanie odpowiedniego kodu PKD oraz zawarte we wniosku o dofinansowanie wiarygodne uzasadnienie konieczności nabycia nowych umiejętności.</w:t>
      </w:r>
    </w:p>
    <w:p w:rsidR="00932B6D" w:rsidRDefault="00932B6D">
      <w:pPr>
        <w:pStyle w:val="Tekstpodstawowy"/>
        <w:spacing w:after="0"/>
        <w:jc w:val="both"/>
        <w:rPr>
          <w:rFonts w:ascii="Verdana" w:hAnsi="Verdana" w:cs="Verdana"/>
          <w:color w:val="FF0000"/>
          <w:sz w:val="20"/>
          <w:szCs w:val="20"/>
        </w:rPr>
      </w:pPr>
    </w:p>
    <w:p w:rsidR="00932B6D" w:rsidRDefault="009F50DC">
      <w:pPr>
        <w:widowControl/>
        <w:spacing w:line="276" w:lineRule="auto"/>
        <w:jc w:val="both"/>
      </w:pPr>
      <w:r>
        <w:rPr>
          <w:rStyle w:val="Odwiedzoneczeinternetowe"/>
          <w:rFonts w:ascii="Verdana" w:eastAsia="Calibri" w:hAnsi="Verdana" w:cs="Verdana"/>
          <w:b/>
          <w:bCs/>
          <w:color w:val="000000"/>
          <w:sz w:val="20"/>
          <w:szCs w:val="20"/>
        </w:rPr>
        <w:t>III. Wnioski rozpatrywane będą zgodnie z przepisami Rozporządzenia Ministra Pracy i Polityki Społecznej z dnia 14 maja 2014 r. w sprawie przyznawania środków z Krajowego Funduszu Szkoleniowego (Dz. U. z 2018 r. poz. 117)  w następujący sposób</w:t>
      </w:r>
      <w:r>
        <w:rPr>
          <w:rStyle w:val="Odwiedzoneczeinternetowe"/>
          <w:rFonts w:ascii="Verdana" w:hAnsi="Verdana" w:cs="Verdana"/>
          <w:b/>
          <w:bCs/>
          <w:color w:val="000000"/>
          <w:sz w:val="20"/>
          <w:szCs w:val="20"/>
        </w:rPr>
        <w:t>:</w:t>
      </w:r>
    </w:p>
    <w:p w:rsidR="00313098" w:rsidRDefault="00313098">
      <w:pPr>
        <w:widowControl/>
        <w:spacing w:line="276" w:lineRule="auto"/>
        <w:jc w:val="both"/>
        <w:rPr>
          <w:rFonts w:ascii="Verdana" w:hAnsi="Verdana" w:cs="Verdana"/>
          <w:b/>
          <w:bCs/>
          <w:color w:val="000000"/>
          <w:sz w:val="20"/>
          <w:szCs w:val="20"/>
          <w:u w:val="single"/>
        </w:rPr>
      </w:pPr>
    </w:p>
    <w:p w:rsidR="00932B6D" w:rsidRDefault="009F50DC">
      <w:pPr>
        <w:widowControl/>
        <w:spacing w:line="276" w:lineRule="auto"/>
        <w:jc w:val="both"/>
      </w:pPr>
      <w:r>
        <w:rPr>
          <w:rStyle w:val="Odwiedzoneczeinternetowe"/>
          <w:rFonts w:ascii="Verdana" w:hAnsi="Verdana" w:cs="Verdana"/>
          <w:b/>
          <w:bCs/>
          <w:color w:val="000000"/>
          <w:sz w:val="20"/>
          <w:szCs w:val="20"/>
          <w:u w:val="none"/>
        </w:rPr>
        <w:t>Etap 1</w:t>
      </w:r>
      <w:r>
        <w:rPr>
          <w:rStyle w:val="Odwiedzoneczeinternetowe"/>
          <w:rFonts w:ascii="Verdana" w:hAnsi="Verdana" w:cs="Verdana"/>
          <w:color w:val="000000"/>
          <w:sz w:val="20"/>
          <w:szCs w:val="20"/>
          <w:u w:val="none"/>
        </w:rPr>
        <w:t xml:space="preserve">: </w:t>
      </w:r>
      <w:r w:rsidR="009963B1">
        <w:rPr>
          <w:rStyle w:val="Odwiedzoneczeinternetowe"/>
          <w:rFonts w:ascii="Verdana" w:hAnsi="Verdana" w:cs="Verdana"/>
          <w:b/>
          <w:bCs/>
          <w:color w:val="000000"/>
          <w:sz w:val="20"/>
          <w:szCs w:val="20"/>
          <w:u w:val="none"/>
        </w:rPr>
        <w:t>Weryfikacja wniosków</w:t>
      </w:r>
      <w:r>
        <w:rPr>
          <w:rStyle w:val="Odwiedzoneczeinternetowe"/>
          <w:rFonts w:ascii="Verdana" w:hAnsi="Verdana" w:cs="Verdana"/>
          <w:b/>
          <w:bCs/>
          <w:color w:val="000000"/>
          <w:sz w:val="20"/>
          <w:szCs w:val="20"/>
          <w:u w:val="none"/>
        </w:rPr>
        <w:t xml:space="preserve"> pod względem formalnym</w:t>
      </w:r>
    </w:p>
    <w:p w:rsidR="00932B6D" w:rsidRDefault="009F50DC">
      <w:pPr>
        <w:widowControl/>
        <w:spacing w:line="276" w:lineRule="auto"/>
        <w:jc w:val="both"/>
      </w:pPr>
      <w:r>
        <w:rPr>
          <w:rStyle w:val="Odwiedzoneczeinternetowe"/>
          <w:rFonts w:ascii="Verdana" w:eastAsia="Calibri" w:hAnsi="Verdana" w:cs="Verdana"/>
          <w:color w:val="000000"/>
          <w:sz w:val="20"/>
          <w:szCs w:val="20"/>
        </w:rPr>
        <w:lastRenderedPageBreak/>
        <w:t>Wniosek pozostawia się bez rozpatrzenia</w:t>
      </w:r>
      <w:r>
        <w:rPr>
          <w:rStyle w:val="Odwiedzoneczeinternetowe"/>
          <w:rFonts w:ascii="Verdana" w:eastAsia="Calibri" w:hAnsi="Verdana" w:cs="Verdana"/>
          <w:color w:val="000000"/>
          <w:sz w:val="20"/>
          <w:szCs w:val="20"/>
          <w:u w:val="none"/>
        </w:rPr>
        <w:t xml:space="preserve">, o czym informuje się pracodawcę na piśmie </w:t>
      </w:r>
      <w:r>
        <w:rPr>
          <w:rStyle w:val="Odwiedzoneczeinternetowe"/>
          <w:rFonts w:ascii="Verdana" w:eastAsia="Calibri" w:hAnsi="Verdana" w:cs="Verdana"/>
          <w:color w:val="000000"/>
          <w:sz w:val="20"/>
          <w:szCs w:val="20"/>
        </w:rPr>
        <w:t xml:space="preserve">w przypadkach </w:t>
      </w:r>
      <w:r>
        <w:rPr>
          <w:rStyle w:val="Odwiedzoneczeinternetowe"/>
          <w:rFonts w:ascii="Verdana" w:eastAsia="Calibri" w:hAnsi="Verdana" w:cs="Verdana"/>
          <w:bCs/>
          <w:color w:val="000000"/>
          <w:sz w:val="20"/>
          <w:szCs w:val="20"/>
        </w:rPr>
        <w:t>niedołączenia załączników</w:t>
      </w:r>
      <w:r>
        <w:rPr>
          <w:rStyle w:val="Odwiedzoneczeinternetowe"/>
          <w:rFonts w:ascii="Verdana" w:eastAsia="Calibri" w:hAnsi="Verdana" w:cs="Verdana"/>
          <w:color w:val="000000"/>
          <w:sz w:val="20"/>
          <w:szCs w:val="20"/>
          <w:u w:val="none"/>
        </w:rPr>
        <w:t xml:space="preserve"> wymaganych w § 5 ust. 2 Rozporządzenia Ministra Pracy i Polityki Społecznej z dnia 14 maja 2014 r. w sprawie przyznawania środków z Krajowego Funduszu Szkoleniowego  (Dz. U. z 2018 r. poz. 117), tj.:</w:t>
      </w:r>
    </w:p>
    <w:p w:rsidR="00932B6D" w:rsidRDefault="009F50DC">
      <w:pPr>
        <w:pStyle w:val="Akapitzlist"/>
        <w:widowControl/>
        <w:numPr>
          <w:ilvl w:val="0"/>
          <w:numId w:val="12"/>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zaświadczenia lub oświadczenia o pomocy de minimis, w zakresie, o którym mowa w art. 37 ust. 1 pkt 1 i ust. 2 pkt 1 i 2 ustawy z dnia 30 kwietnia 2004r. o postępowaniu w sprawach dotyczących pomocy publicznej;</w:t>
      </w:r>
    </w:p>
    <w:p w:rsidR="00932B6D" w:rsidRDefault="009F50DC">
      <w:pPr>
        <w:pStyle w:val="Akapitzlist"/>
        <w:widowControl/>
        <w:numPr>
          <w:ilvl w:val="0"/>
          <w:numId w:val="12"/>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informacji określonych w przepisach wydanych na podstawie art. 37 ust. 2a ustawy z dnia 30 kwietnia 2004 r. o postępowaniu w sprawach dotyczących pomocy publicznej;</w:t>
      </w:r>
    </w:p>
    <w:p w:rsidR="00932B6D" w:rsidRDefault="009F50DC">
      <w:pPr>
        <w:pStyle w:val="Akapitzlist"/>
        <w:widowControl/>
        <w:numPr>
          <w:ilvl w:val="0"/>
          <w:numId w:val="12"/>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kopii dokumentu potwierdzającego oznaczenie formy prawnej prowadzonej działalności                 w przypadku braku wpisu do Krajowego Rejestru Sądowego lub Centralnej Ewidencji                  i Informacji o Działalności Gospodarczej;</w:t>
      </w:r>
    </w:p>
    <w:p w:rsidR="00932B6D" w:rsidRDefault="009F50DC">
      <w:pPr>
        <w:pStyle w:val="Akapitzlist"/>
        <w:widowControl/>
        <w:numPr>
          <w:ilvl w:val="0"/>
          <w:numId w:val="12"/>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programu kształcenia ustawicznego lub zakresu egzaminu;</w:t>
      </w:r>
    </w:p>
    <w:p w:rsidR="00932B6D" w:rsidRDefault="009F50DC">
      <w:pPr>
        <w:pStyle w:val="Akapitzlist"/>
        <w:widowControl/>
        <w:numPr>
          <w:ilvl w:val="0"/>
          <w:numId w:val="12"/>
        </w:numPr>
        <w:spacing w:line="276" w:lineRule="auto"/>
        <w:jc w:val="both"/>
      </w:pPr>
      <w:r>
        <w:rPr>
          <w:rStyle w:val="Odwiedzoneczeinternetowe"/>
          <w:rFonts w:ascii="Verdana" w:eastAsia="Calibri" w:hAnsi="Verdana" w:cs="Verdana"/>
          <w:color w:val="000000"/>
          <w:sz w:val="20"/>
          <w:szCs w:val="20"/>
          <w:u w:val="none"/>
        </w:rPr>
        <w:t>wzoru dokumentu potwierdzającego kompetencje nabyte przez uczestników, wystawianego przez realizatora usługi kształcenia ustawicznego, o ile nie wynika on z przepisów powszechnie obowiązujących.</w:t>
      </w:r>
    </w:p>
    <w:p w:rsidR="00932B6D" w:rsidRDefault="00932B6D">
      <w:pPr>
        <w:widowControl/>
        <w:spacing w:line="276" w:lineRule="auto"/>
        <w:jc w:val="both"/>
        <w:rPr>
          <w:rFonts w:ascii="Verdana" w:hAnsi="Verdana" w:cs="Verdana"/>
          <w:sz w:val="20"/>
          <w:szCs w:val="20"/>
        </w:rPr>
      </w:pPr>
    </w:p>
    <w:p w:rsidR="00932B6D" w:rsidRDefault="009963B1">
      <w:pPr>
        <w:widowControl/>
        <w:spacing w:line="276" w:lineRule="auto"/>
        <w:jc w:val="both"/>
      </w:pPr>
      <w:r>
        <w:rPr>
          <w:rStyle w:val="Odwiedzoneczeinternetowe"/>
          <w:rFonts w:ascii="Verdana" w:eastAsia="Calibri" w:hAnsi="Verdana" w:cs="Verdana"/>
          <w:b/>
          <w:bCs/>
          <w:color w:val="000000"/>
          <w:sz w:val="20"/>
          <w:szCs w:val="20"/>
          <w:u w:val="none"/>
        </w:rPr>
        <w:t>Etap 2: Weryfikacja wniosków</w:t>
      </w:r>
      <w:r w:rsidR="009F50DC">
        <w:rPr>
          <w:rStyle w:val="Odwiedzoneczeinternetowe"/>
          <w:rFonts w:ascii="Verdana" w:eastAsia="Calibri" w:hAnsi="Verdana" w:cs="Verdana"/>
          <w:b/>
          <w:bCs/>
          <w:color w:val="000000"/>
          <w:sz w:val="20"/>
          <w:szCs w:val="20"/>
          <w:u w:val="none"/>
        </w:rPr>
        <w:t xml:space="preserve"> pod względem merytorycznym</w:t>
      </w:r>
    </w:p>
    <w:p w:rsidR="00932B6D" w:rsidRDefault="009F50DC">
      <w:pPr>
        <w:widowControl/>
        <w:spacing w:line="276" w:lineRule="auto"/>
        <w:jc w:val="both"/>
      </w:pPr>
      <w:r>
        <w:rPr>
          <w:rStyle w:val="Odwiedzoneczeinternetowe"/>
          <w:rFonts w:ascii="Verdana" w:eastAsia="Calibri" w:hAnsi="Verdana" w:cs="Verdana"/>
          <w:color w:val="000000"/>
          <w:sz w:val="20"/>
          <w:szCs w:val="20"/>
          <w:u w:val="none"/>
        </w:rPr>
        <w:t>P</w:t>
      </w:r>
      <w:r w:rsidR="009963B1">
        <w:rPr>
          <w:rStyle w:val="Odwiedzoneczeinternetowe"/>
          <w:rFonts w:ascii="Verdana" w:eastAsia="Calibri" w:hAnsi="Verdana" w:cs="Verdana"/>
          <w:color w:val="000000"/>
          <w:sz w:val="20"/>
          <w:szCs w:val="20"/>
          <w:u w:val="none"/>
        </w:rPr>
        <w:t>o pozytywnej weryfikacji wniosków</w:t>
      </w:r>
      <w:r>
        <w:rPr>
          <w:rStyle w:val="Odwiedzoneczeinternetowe"/>
          <w:rFonts w:ascii="Verdana" w:eastAsia="Calibri" w:hAnsi="Verdana" w:cs="Verdana"/>
          <w:color w:val="000000"/>
          <w:sz w:val="20"/>
          <w:szCs w:val="20"/>
          <w:u w:val="none"/>
        </w:rPr>
        <w:t xml:space="preserve"> w trakcie etapu I uwzględnia się, w oparciu o § 6 ust. 5 w/w rozporządzenia:</w:t>
      </w:r>
    </w:p>
    <w:p w:rsidR="00932B6D" w:rsidRDefault="009F50DC">
      <w:pPr>
        <w:pStyle w:val="Akapitzlist"/>
        <w:widowControl/>
        <w:numPr>
          <w:ilvl w:val="0"/>
          <w:numId w:val="13"/>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zgodność dofinansowywanych działań z ustalonymi priorytetami wydatkowania środków KFS na dany rok;</w:t>
      </w:r>
    </w:p>
    <w:p w:rsidR="00932B6D" w:rsidRDefault="009F50DC">
      <w:pPr>
        <w:pStyle w:val="Akapitzlist"/>
        <w:widowControl/>
        <w:numPr>
          <w:ilvl w:val="0"/>
          <w:numId w:val="13"/>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zgodność kompetencji nabywanych przez uczestników kształcenia ustawicznego                          z potrzebami lokalnego lub regionalnego rynku pracy;</w:t>
      </w:r>
    </w:p>
    <w:p w:rsidR="00932B6D" w:rsidRDefault="009F50DC">
      <w:pPr>
        <w:pStyle w:val="Akapitzlist"/>
        <w:widowControl/>
        <w:numPr>
          <w:ilvl w:val="0"/>
          <w:numId w:val="13"/>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koszty usługi kształcenia ustawicznego wskazanej do sfinansowania ze środków KFS                      w porównaniu z kosztami podobnych usług dostępnych na rynku (Urząd może przyznać pracodawcy środki KFS w kwocie niższej od wnioskowanej, w szczególności w przypadku stwierdzenia możliwości przeszkolenia lub kształcenia we wnioskowanym przez pracodawcę zakresie po cenach znacząco niższych niż wnioskowane przez pracodawcę);</w:t>
      </w:r>
    </w:p>
    <w:p w:rsidR="00932B6D" w:rsidRDefault="009F50DC">
      <w:pPr>
        <w:pStyle w:val="Akapitzlist"/>
        <w:widowControl/>
        <w:numPr>
          <w:ilvl w:val="0"/>
          <w:numId w:val="13"/>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posiadanie przez realizatora usługi kształcenia ustawicznego finansowanej ze środków KFS certyfikatów jakości oferowanych usług kształcenia ustawicznego;</w:t>
      </w:r>
    </w:p>
    <w:p w:rsidR="00932B6D" w:rsidRDefault="009F50DC">
      <w:pPr>
        <w:pStyle w:val="Akapitzlist"/>
        <w:widowControl/>
        <w:numPr>
          <w:ilvl w:val="0"/>
          <w:numId w:val="13"/>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w przypadku kursów – posiadanie przez realizatora usługi kształcenia ustawicznego dokumentu, na podstawie którego prowadzi on pozaszkolne formy kształcenia ustawicznego;</w:t>
      </w:r>
    </w:p>
    <w:p w:rsidR="00932B6D" w:rsidRDefault="009F50DC">
      <w:pPr>
        <w:pStyle w:val="Akapitzlist"/>
        <w:widowControl/>
        <w:numPr>
          <w:ilvl w:val="0"/>
          <w:numId w:val="13"/>
        </w:numPr>
        <w:spacing w:line="276" w:lineRule="auto"/>
        <w:jc w:val="both"/>
        <w:rPr>
          <w:rStyle w:val="Odwiedzoneczeinternetowe"/>
          <w:color w:val="auto"/>
          <w:u w:val="none"/>
        </w:rPr>
      </w:pPr>
      <w:r>
        <w:rPr>
          <w:rStyle w:val="Odwiedzoneczeinternetowe"/>
          <w:rFonts w:ascii="Verdana" w:eastAsia="Calibri" w:hAnsi="Verdana" w:cs="Verdana"/>
          <w:color w:val="auto"/>
          <w:sz w:val="20"/>
          <w:szCs w:val="20"/>
          <w:u w:val="none"/>
        </w:rPr>
        <w:t>plany dotyczące dalszego zatrudnienia osób, które będą objęte kształceniem ustawicznym finansowanym ze środków KFS;</w:t>
      </w:r>
    </w:p>
    <w:p w:rsidR="00932B6D" w:rsidRDefault="009F50DC">
      <w:pPr>
        <w:pStyle w:val="Akapitzlist"/>
        <w:widowControl/>
        <w:numPr>
          <w:ilvl w:val="0"/>
          <w:numId w:val="13"/>
        </w:numPr>
        <w:spacing w:line="276" w:lineRule="auto"/>
        <w:jc w:val="both"/>
        <w:rPr>
          <w:rStyle w:val="Odwiedzoneczeinternetowe"/>
          <w:rFonts w:ascii="Verdana" w:eastAsia="Calibri" w:hAnsi="Verdana" w:cs="Verdana"/>
          <w:color w:val="auto"/>
          <w:sz w:val="20"/>
          <w:szCs w:val="20"/>
          <w:u w:val="none"/>
        </w:rPr>
      </w:pPr>
      <w:r>
        <w:rPr>
          <w:rStyle w:val="Odwiedzoneczeinternetowe"/>
          <w:rFonts w:ascii="Verdana" w:eastAsia="Calibri" w:hAnsi="Verdana" w:cs="Verdana"/>
          <w:color w:val="auto"/>
          <w:sz w:val="20"/>
          <w:szCs w:val="20"/>
          <w:u w:val="none"/>
        </w:rPr>
        <w:t xml:space="preserve">możliwość sfinansowania ze środków KFS działań określonych we wniosku,           </w:t>
      </w:r>
      <w:r w:rsidR="00DE3556">
        <w:rPr>
          <w:rStyle w:val="Odwiedzoneczeinternetowe"/>
          <w:rFonts w:ascii="Verdana" w:eastAsia="Calibri" w:hAnsi="Verdana" w:cs="Verdana"/>
          <w:color w:val="auto"/>
          <w:sz w:val="20"/>
          <w:szCs w:val="20"/>
          <w:u w:val="none"/>
        </w:rPr>
        <w:t xml:space="preserve">  </w:t>
      </w:r>
      <w:r>
        <w:rPr>
          <w:rStyle w:val="Odwiedzoneczeinternetowe"/>
          <w:rFonts w:ascii="Verdana" w:eastAsia="Calibri" w:hAnsi="Verdana" w:cs="Verdana"/>
          <w:color w:val="auto"/>
          <w:sz w:val="20"/>
          <w:szCs w:val="20"/>
          <w:u w:val="none"/>
        </w:rPr>
        <w:t xml:space="preserve">                      z uwzględnieniem limitów, o których mowa w art. 109 ust. 2k i 2m Ustawy o promocji zatrudnienia i instytucjach rynku pracy z dnia 20.04.2004r.</w:t>
      </w:r>
    </w:p>
    <w:p w:rsidR="00932B6D" w:rsidRDefault="00932B6D">
      <w:pPr>
        <w:pStyle w:val="western"/>
        <w:rPr>
          <w:rFonts w:eastAsia="Calibri"/>
        </w:rPr>
      </w:pPr>
    </w:p>
    <w:p w:rsidR="00932B6D" w:rsidRDefault="009F50DC">
      <w:pPr>
        <w:widowControl/>
        <w:spacing w:line="276" w:lineRule="auto"/>
        <w:jc w:val="both"/>
      </w:pPr>
      <w:r>
        <w:rPr>
          <w:rStyle w:val="Odwiedzoneczeinternetowe"/>
          <w:rFonts w:ascii="Verdana" w:eastAsia="Calibri" w:hAnsi="Verdana" w:cs="Verdana"/>
          <w:b/>
          <w:bCs/>
          <w:color w:val="000000"/>
          <w:sz w:val="20"/>
          <w:szCs w:val="20"/>
        </w:rPr>
        <w:t>IV. W</w:t>
      </w:r>
      <w:r>
        <w:rPr>
          <w:rStyle w:val="Odwiedzoneczeinternetowe"/>
          <w:rFonts w:ascii="Verdana" w:hAnsi="Verdana" w:cs="Verdana"/>
          <w:b/>
          <w:bCs/>
          <w:color w:val="000000"/>
          <w:sz w:val="20"/>
          <w:szCs w:val="20"/>
        </w:rPr>
        <w:t>ażne informacje:</w:t>
      </w:r>
    </w:p>
    <w:p w:rsidR="00932B6D" w:rsidRDefault="00932B6D">
      <w:pPr>
        <w:widowControl/>
        <w:spacing w:line="276" w:lineRule="auto"/>
        <w:jc w:val="both"/>
        <w:rPr>
          <w:rFonts w:ascii="Verdana" w:hAnsi="Verdana" w:cs="Verdana"/>
          <w:color w:val="000000"/>
          <w:sz w:val="20"/>
          <w:szCs w:val="20"/>
          <w:u w:val="single"/>
        </w:rPr>
      </w:pPr>
    </w:p>
    <w:p w:rsidR="00932B6D" w:rsidRDefault="009F50DC">
      <w:pPr>
        <w:pStyle w:val="Akapitzlist"/>
        <w:widowControl/>
        <w:numPr>
          <w:ilvl w:val="0"/>
          <w:numId w:val="14"/>
        </w:numPr>
        <w:spacing w:line="276" w:lineRule="auto"/>
        <w:jc w:val="both"/>
        <w:rPr>
          <w:rStyle w:val="Odwiedzoneczeinternetowe"/>
          <w:color w:val="auto"/>
          <w:u w:val="none"/>
        </w:rPr>
      </w:pPr>
      <w:r>
        <w:rPr>
          <w:rStyle w:val="Odwiedzoneczeinternetowe"/>
          <w:rFonts w:ascii="Verdana" w:hAnsi="Verdana" w:cs="Verdana"/>
          <w:color w:val="000000"/>
          <w:sz w:val="20"/>
          <w:szCs w:val="20"/>
          <w:u w:val="none"/>
        </w:rPr>
        <w:t>Złożenie przez Pracodawcę kilku wniosków zostanie potraktowane jako jedna sprawa.</w:t>
      </w:r>
    </w:p>
    <w:p w:rsidR="00932B6D" w:rsidRDefault="009F50DC">
      <w:pPr>
        <w:pStyle w:val="Akapitzlist"/>
        <w:widowControl/>
        <w:numPr>
          <w:ilvl w:val="0"/>
          <w:numId w:val="14"/>
        </w:numPr>
        <w:spacing w:line="276" w:lineRule="auto"/>
        <w:jc w:val="both"/>
        <w:rPr>
          <w:rStyle w:val="Odwiedzoneczeinternetowe"/>
          <w:color w:val="auto"/>
          <w:u w:val="none"/>
        </w:rPr>
      </w:pPr>
      <w:r>
        <w:rPr>
          <w:rStyle w:val="Odwiedzoneczeinternetowe"/>
          <w:rFonts w:ascii="Verdana" w:hAnsi="Verdana" w:cs="Verdana"/>
          <w:color w:val="000000"/>
          <w:sz w:val="20"/>
          <w:szCs w:val="20"/>
          <w:u w:val="none"/>
        </w:rPr>
        <w:t>Urząd Pracy nie będzie brał pod uwagę pracowników zatrudnionych na terenie innego powiatu niż obszar działania Powiatowego Urzędu Pracy we Wrocławiu, gdyż środki KFS przeznacza się na rozwój przedsiębiorców powiatu wrocławskiego</w:t>
      </w:r>
      <w:r w:rsidR="00F51ACE">
        <w:rPr>
          <w:rStyle w:val="Odwiedzoneczeinternetowe"/>
          <w:rFonts w:ascii="Verdana" w:hAnsi="Verdana" w:cs="Verdana"/>
          <w:color w:val="000000"/>
          <w:sz w:val="20"/>
          <w:szCs w:val="20"/>
          <w:u w:val="none"/>
        </w:rPr>
        <w:t xml:space="preserve"> </w:t>
      </w:r>
      <w:r>
        <w:rPr>
          <w:rStyle w:val="Odwiedzoneczeinternetowe"/>
          <w:rFonts w:ascii="Verdana" w:hAnsi="Verdana" w:cs="Verdana"/>
          <w:color w:val="000000"/>
          <w:sz w:val="20"/>
          <w:szCs w:val="20"/>
          <w:u w:val="none"/>
        </w:rPr>
        <w:t>i Wrocławia.</w:t>
      </w:r>
    </w:p>
    <w:p w:rsidR="00932B6D" w:rsidRDefault="009F50DC">
      <w:pPr>
        <w:pStyle w:val="Akapitzlist"/>
        <w:widowControl/>
        <w:numPr>
          <w:ilvl w:val="0"/>
          <w:numId w:val="14"/>
        </w:numPr>
        <w:spacing w:line="276" w:lineRule="auto"/>
        <w:jc w:val="both"/>
        <w:rPr>
          <w:rStyle w:val="Odwiedzoneczeinternetowe"/>
          <w:color w:val="auto"/>
          <w:u w:val="none"/>
        </w:rPr>
      </w:pPr>
      <w:r>
        <w:rPr>
          <w:rStyle w:val="Odwiedzoneczeinternetowe"/>
          <w:rFonts w:ascii="Verdana" w:eastAsia="Calibri" w:hAnsi="Verdana" w:cs="Verdana"/>
          <w:color w:val="000000"/>
          <w:sz w:val="20"/>
          <w:szCs w:val="20"/>
          <w:u w:val="none"/>
        </w:rPr>
        <w:t>W sytuacji, gdy wniosek wymaga poprawienia, wyznacza się pracodawcy termin nie krótszy niż 7 dni i nie dłuższy niż 14 na jego poprawienie. Wniosek pozostanie bez rozpatrzenia, gdy nie zostanie poprawiony przez pracodawcę w wyznaczonym terminie.</w:t>
      </w:r>
    </w:p>
    <w:p w:rsidR="00932B6D" w:rsidRDefault="009F50DC">
      <w:pPr>
        <w:pStyle w:val="Akapitzlist"/>
        <w:widowControl/>
        <w:numPr>
          <w:ilvl w:val="0"/>
          <w:numId w:val="14"/>
        </w:numPr>
        <w:spacing w:line="276" w:lineRule="auto"/>
        <w:jc w:val="both"/>
        <w:rPr>
          <w:rFonts w:ascii="Verdana" w:hAnsi="Verdana" w:cs="Verdana"/>
          <w:color w:val="000000"/>
          <w:sz w:val="20"/>
          <w:szCs w:val="20"/>
        </w:rPr>
      </w:pPr>
      <w:r>
        <w:rPr>
          <w:rStyle w:val="Odwiedzoneczeinternetowe"/>
          <w:rFonts w:ascii="Verdana" w:eastAsia="Calibri" w:hAnsi="Verdana" w:cs="Verdana"/>
          <w:color w:val="000000"/>
          <w:sz w:val="20"/>
          <w:szCs w:val="20"/>
          <w:u w:val="none"/>
        </w:rPr>
        <w:t xml:space="preserve">Zgodnie z art. 69a ust. 2 </w:t>
      </w:r>
      <w:r>
        <w:rPr>
          <w:rStyle w:val="Odwiedzoneczeinternetowe"/>
          <w:rFonts w:ascii="Verdana" w:eastAsia="Calibri" w:hAnsi="Verdana" w:cs="Verdana"/>
          <w:color w:val="auto"/>
          <w:sz w:val="20"/>
          <w:szCs w:val="20"/>
          <w:u w:val="none"/>
        </w:rPr>
        <w:t>Ustawy o promocji zatrudnienia i instytucjach rynku pracy z dnia 20.04.2004r. (Dz. U. z 202</w:t>
      </w:r>
      <w:r w:rsidR="00B323C9">
        <w:rPr>
          <w:rStyle w:val="Odwiedzoneczeinternetowe"/>
          <w:rFonts w:ascii="Verdana" w:eastAsia="Calibri" w:hAnsi="Verdana" w:cs="Verdana"/>
          <w:color w:val="auto"/>
          <w:sz w:val="20"/>
          <w:szCs w:val="20"/>
          <w:u w:val="none"/>
        </w:rPr>
        <w:t>1r., poz. 1100</w:t>
      </w:r>
      <w:r w:rsidR="00313098">
        <w:rPr>
          <w:rStyle w:val="Odwiedzoneczeinternetowe"/>
          <w:rFonts w:ascii="Verdana" w:eastAsia="Calibri" w:hAnsi="Verdana" w:cs="Verdana"/>
          <w:color w:val="auto"/>
          <w:sz w:val="20"/>
          <w:szCs w:val="20"/>
          <w:u w:val="none"/>
        </w:rPr>
        <w:t xml:space="preserve"> ze zm.</w:t>
      </w:r>
      <w:r>
        <w:rPr>
          <w:rStyle w:val="Odwiedzoneczeinternetowe"/>
          <w:rFonts w:ascii="Verdana" w:eastAsia="Calibri" w:hAnsi="Verdana" w:cs="Verdana"/>
          <w:color w:val="auto"/>
          <w:sz w:val="20"/>
          <w:szCs w:val="20"/>
          <w:u w:val="none"/>
        </w:rPr>
        <w:t xml:space="preserve">) wsparcie </w:t>
      </w:r>
      <w:r>
        <w:rPr>
          <w:rStyle w:val="Odwiedzoneczeinternetowe"/>
          <w:rFonts w:ascii="Verdana" w:eastAsia="Calibri" w:hAnsi="Verdana" w:cs="Verdana"/>
          <w:color w:val="000000"/>
          <w:sz w:val="20"/>
          <w:szCs w:val="20"/>
          <w:u w:val="none"/>
        </w:rPr>
        <w:t xml:space="preserve">w ramach KFS jest </w:t>
      </w:r>
      <w:r>
        <w:rPr>
          <w:rStyle w:val="Odwiedzoneczeinternetowe"/>
          <w:rFonts w:ascii="Verdana" w:eastAsia="Calibri" w:hAnsi="Verdana" w:cs="Verdana"/>
          <w:color w:val="000000"/>
          <w:sz w:val="20"/>
          <w:szCs w:val="20"/>
          <w:u w:val="none"/>
        </w:rPr>
        <w:lastRenderedPageBreak/>
        <w:t>instrumentem fakultatywnym</w:t>
      </w:r>
      <w:r>
        <w:rPr>
          <w:rStyle w:val="Odwiedzoneczeinternetowe"/>
          <w:rFonts w:ascii="Verdana" w:hAnsi="Verdana" w:cs="Verdana"/>
          <w:color w:val="000000"/>
          <w:sz w:val="20"/>
          <w:szCs w:val="20"/>
          <w:u w:val="none"/>
        </w:rPr>
        <w:t xml:space="preserve"> co oznacza, że wniosek może zostać przyjęty do realizacji, odrzucony, uzupełniony lub poprawiony w wyniku negocjacji w celu ustalenia: ceny usługi kształcenia ustawicznego, liczby osób objętych kształceniem, organizatora usługi, programu kształcenia ustawicznego lub zakresu egzaminu.</w:t>
      </w:r>
    </w:p>
    <w:p w:rsidR="00932B6D" w:rsidRPr="003162CA" w:rsidRDefault="009F50DC">
      <w:pPr>
        <w:pStyle w:val="Akapitzlist"/>
        <w:widowControl/>
        <w:numPr>
          <w:ilvl w:val="0"/>
          <w:numId w:val="14"/>
        </w:numPr>
        <w:spacing w:line="276" w:lineRule="auto"/>
        <w:jc w:val="both"/>
        <w:rPr>
          <w:rStyle w:val="Odwiedzoneczeinternetowe"/>
          <w:rFonts w:ascii="Verdana" w:eastAsia="Calibri" w:hAnsi="Verdana" w:cs="Verdana"/>
          <w:color w:val="auto"/>
          <w:sz w:val="20"/>
          <w:szCs w:val="20"/>
          <w:u w:val="none"/>
        </w:rPr>
      </w:pPr>
      <w:r>
        <w:rPr>
          <w:rStyle w:val="Odwiedzoneczeinternetowe"/>
          <w:rFonts w:ascii="Verdana" w:eastAsia="Calibri" w:hAnsi="Verdana" w:cs="Verdana"/>
          <w:color w:val="auto"/>
          <w:sz w:val="20"/>
          <w:szCs w:val="20"/>
          <w:u w:val="none"/>
        </w:rPr>
        <w:t xml:space="preserve">Działania rozpoczęte przed zawarciem umowy </w:t>
      </w:r>
      <w:r w:rsidR="00B10988" w:rsidRPr="003162CA">
        <w:rPr>
          <w:rStyle w:val="Odwiedzoneczeinternetowe"/>
          <w:rFonts w:ascii="Verdana" w:eastAsia="Calibri" w:hAnsi="Verdana" w:cs="Verdana"/>
          <w:color w:val="auto"/>
          <w:sz w:val="20"/>
          <w:szCs w:val="20"/>
          <w:u w:val="none"/>
        </w:rPr>
        <w:t xml:space="preserve">o dofinansowanie kształcenia ze środków KFS </w:t>
      </w:r>
      <w:r w:rsidRPr="003162CA">
        <w:rPr>
          <w:rStyle w:val="Odwiedzoneczeinternetowe"/>
          <w:rFonts w:ascii="Verdana" w:eastAsia="Calibri" w:hAnsi="Verdana" w:cs="Verdana"/>
          <w:color w:val="auto"/>
          <w:sz w:val="20"/>
          <w:szCs w:val="20"/>
          <w:u w:val="none"/>
        </w:rPr>
        <w:t>oraz działania opłacone przez pracodawcę przed otrzymaniem środków z Urzędu nie będą finansowane.</w:t>
      </w:r>
    </w:p>
    <w:p w:rsidR="00932B6D" w:rsidRPr="003162CA" w:rsidRDefault="009F50DC">
      <w:pPr>
        <w:pStyle w:val="Akapitzlist"/>
        <w:numPr>
          <w:ilvl w:val="0"/>
          <w:numId w:val="14"/>
        </w:numPr>
        <w:spacing w:line="276" w:lineRule="auto"/>
        <w:jc w:val="both"/>
        <w:rPr>
          <w:sz w:val="20"/>
          <w:szCs w:val="20"/>
        </w:rPr>
      </w:pPr>
      <w:r w:rsidRPr="003162CA">
        <w:rPr>
          <w:rFonts w:ascii="Verdana" w:hAnsi="Verdana" w:cs="Verdana"/>
          <w:sz w:val="20"/>
          <w:szCs w:val="20"/>
        </w:rPr>
        <w:t>Koszty kształcenia ustawicznego finansowane co najmniej w 70% ze środków</w:t>
      </w:r>
      <w:r w:rsidRPr="003162CA">
        <w:rPr>
          <w:rFonts w:ascii="Verdana" w:hAnsi="Verdana" w:cs="Verdana"/>
          <w:b/>
          <w:bCs/>
          <w:sz w:val="20"/>
          <w:szCs w:val="20"/>
        </w:rPr>
        <w:t xml:space="preserve"> </w:t>
      </w:r>
      <w:r w:rsidRPr="003162CA">
        <w:rPr>
          <w:rFonts w:ascii="Verdana" w:hAnsi="Verdana" w:cs="Verdana"/>
          <w:sz w:val="20"/>
          <w:szCs w:val="20"/>
        </w:rPr>
        <w:t>publicznych, są zwolnione z podatku VAT.</w:t>
      </w:r>
      <w:r w:rsidRPr="003162CA">
        <w:rPr>
          <w:rFonts w:ascii="Verdana" w:hAnsi="Verdana"/>
          <w:sz w:val="20"/>
          <w:szCs w:val="20"/>
        </w:rPr>
        <w:t xml:space="preserve"> </w:t>
      </w:r>
    </w:p>
    <w:p w:rsidR="00932B6D" w:rsidRPr="003162CA" w:rsidRDefault="009F50DC">
      <w:pPr>
        <w:pStyle w:val="Akapitzlist"/>
        <w:widowControl/>
        <w:numPr>
          <w:ilvl w:val="0"/>
          <w:numId w:val="14"/>
        </w:numPr>
        <w:spacing w:line="276" w:lineRule="auto"/>
        <w:jc w:val="both"/>
        <w:rPr>
          <w:rStyle w:val="Odwiedzoneczeinternetowe"/>
          <w:rFonts w:ascii="Verdana" w:eastAsia="Calibri" w:hAnsi="Verdana" w:cs="Verdana"/>
          <w:color w:val="auto"/>
          <w:sz w:val="20"/>
          <w:szCs w:val="20"/>
          <w:u w:val="none"/>
        </w:rPr>
      </w:pPr>
      <w:r w:rsidRPr="003162CA">
        <w:rPr>
          <w:rStyle w:val="Odwiedzoneczeinternetowe"/>
          <w:rFonts w:ascii="Verdana" w:eastAsia="Calibri" w:hAnsi="Verdana" w:cs="Verdana"/>
          <w:color w:val="auto"/>
          <w:sz w:val="20"/>
          <w:szCs w:val="20"/>
          <w:u w:val="none"/>
        </w:rPr>
        <w:t>Po złożeniu wniosku nie można wprowadzać nowych uczestników i działań kształcenia ustawicznego niż wskazane w części IV i  V.</w:t>
      </w:r>
    </w:p>
    <w:p w:rsidR="00932B6D" w:rsidRPr="003162CA" w:rsidRDefault="009F50DC">
      <w:pPr>
        <w:pStyle w:val="Akapitzlist"/>
        <w:widowControl/>
        <w:numPr>
          <w:ilvl w:val="0"/>
          <w:numId w:val="14"/>
        </w:numPr>
        <w:spacing w:line="276" w:lineRule="auto"/>
        <w:jc w:val="both"/>
        <w:rPr>
          <w:rFonts w:ascii="Verdana" w:eastAsia="Calibri" w:hAnsi="Verdana" w:cs="Verdana"/>
          <w:sz w:val="20"/>
          <w:szCs w:val="20"/>
        </w:rPr>
      </w:pPr>
      <w:r w:rsidRPr="003162CA">
        <w:rPr>
          <w:rStyle w:val="Odwiedzoneczeinternetowe"/>
          <w:rFonts w:ascii="Verdana" w:eastAsia="Calibri" w:hAnsi="Verdana" w:cs="Verdana"/>
          <w:color w:val="auto"/>
          <w:sz w:val="20"/>
          <w:szCs w:val="20"/>
          <w:u w:val="none"/>
        </w:rPr>
        <w:t>Urząd nie będzie uwzględniał grupowych wycen działań kształcenia ustawicznego. Wartość kształcenia ustawicznego we wniosku należy określić jednostkowo, tj. koszt kształcenia za osobę.</w:t>
      </w:r>
    </w:p>
    <w:p w:rsidR="00932B6D" w:rsidRDefault="009F50DC">
      <w:pPr>
        <w:pStyle w:val="Akapitzlist"/>
        <w:widowControl/>
        <w:numPr>
          <w:ilvl w:val="0"/>
          <w:numId w:val="14"/>
        </w:numPr>
        <w:spacing w:line="276" w:lineRule="auto"/>
        <w:jc w:val="both"/>
        <w:rPr>
          <w:rStyle w:val="Odwiedzoneczeinternetowe"/>
          <w:rFonts w:ascii="Verdana" w:eastAsia="Calibri" w:hAnsi="Verdana" w:cs="Verdana"/>
          <w:color w:val="auto"/>
          <w:sz w:val="20"/>
          <w:szCs w:val="20"/>
          <w:u w:val="none"/>
        </w:rPr>
      </w:pPr>
      <w:r>
        <w:rPr>
          <w:rStyle w:val="Odwiedzoneczeinternetowe"/>
          <w:rFonts w:ascii="Verdana" w:eastAsia="Calibri" w:hAnsi="Verdana" w:cs="Verdana"/>
          <w:color w:val="auto"/>
          <w:sz w:val="20"/>
          <w:szCs w:val="20"/>
          <w:u w:val="none"/>
        </w:rPr>
        <w:t>W przypadku negatywnego rozpatrzenia wniosku Pracodawca otrzyma pisemną informację wraz z uzasadnieniem, która nie jest decyzją administracyjną i nie podlega odwołaniu.</w:t>
      </w:r>
    </w:p>
    <w:p w:rsidR="00932B6D" w:rsidRDefault="009F50DC">
      <w:pPr>
        <w:pStyle w:val="Akapitzlist"/>
        <w:widowControl/>
        <w:numPr>
          <w:ilvl w:val="0"/>
          <w:numId w:val="14"/>
        </w:numPr>
        <w:spacing w:line="276" w:lineRule="auto"/>
        <w:jc w:val="both"/>
      </w:pPr>
      <w:r>
        <w:rPr>
          <w:rStyle w:val="Odwiedzoneczeinternetowe"/>
          <w:rFonts w:ascii="Verdana" w:eastAsia="Calibri" w:hAnsi="Verdana" w:cs="Verdana"/>
          <w:color w:val="auto"/>
          <w:sz w:val="20"/>
          <w:szCs w:val="20"/>
          <w:u w:val="none"/>
        </w:rPr>
        <w:t>W przypadku realizacji kursó</w:t>
      </w:r>
      <w:r w:rsidR="00F27428">
        <w:rPr>
          <w:rStyle w:val="Odwiedzoneczeinternetowe"/>
          <w:rFonts w:ascii="Verdana" w:eastAsia="Calibri" w:hAnsi="Verdana" w:cs="Verdana"/>
          <w:color w:val="auto"/>
          <w:sz w:val="20"/>
          <w:szCs w:val="20"/>
          <w:u w:val="none"/>
        </w:rPr>
        <w:t>w</w:t>
      </w:r>
      <w:r>
        <w:rPr>
          <w:rStyle w:val="Odwiedzoneczeinternetowe"/>
          <w:rFonts w:ascii="Verdana" w:eastAsia="Calibri" w:hAnsi="Verdana" w:cs="Verdana"/>
          <w:color w:val="auto"/>
          <w:sz w:val="20"/>
          <w:szCs w:val="20"/>
          <w:u w:val="none"/>
        </w:rPr>
        <w:t xml:space="preserve"> w formule on-line muszą one odbywać się w czasie</w:t>
      </w:r>
      <w:r>
        <w:rPr>
          <w:rStyle w:val="Odwiedzoneczeinternetowe"/>
          <w:color w:val="auto"/>
          <w:u w:val="none"/>
        </w:rPr>
        <w:t xml:space="preserve"> </w:t>
      </w:r>
      <w:r>
        <w:rPr>
          <w:rStyle w:val="Odwiedzoneczeinternetowe"/>
          <w:rFonts w:ascii="Verdana" w:eastAsia="Calibri" w:hAnsi="Verdana" w:cs="Verdana"/>
          <w:color w:val="auto"/>
          <w:sz w:val="20"/>
          <w:szCs w:val="20"/>
          <w:u w:val="none"/>
        </w:rPr>
        <w:t>rzeczywistym – nadzorowane przez trenera prowadzącego kurs, a także ustalone są</w:t>
      </w:r>
      <w:r>
        <w:rPr>
          <w:rStyle w:val="Odwiedzoneczeinternetowe"/>
          <w:color w:val="auto"/>
          <w:u w:val="none"/>
        </w:rPr>
        <w:t xml:space="preserve"> </w:t>
      </w:r>
      <w:r>
        <w:rPr>
          <w:rFonts w:ascii="Verdana" w:eastAsia="Calibri" w:hAnsi="Verdana" w:cs="Verdana"/>
          <w:color w:val="000000"/>
          <w:sz w:val="20"/>
          <w:szCs w:val="20"/>
        </w:rPr>
        <w:t>konkretne godziny rozpoczęcia, zakończenia oraz przerwy. Oznacza to, że wszyscy uczestnicy korzystają z platformy e-learningowej w tym samym czasie i są w stanie na bieżąco komunikować się z trenerem oraz między sobą. Uczestnicy mając stały kontakt</w:t>
      </w:r>
      <w:r w:rsidR="00F51ACE">
        <w:rPr>
          <w:rFonts w:ascii="Verdana" w:eastAsia="Calibri" w:hAnsi="Verdana" w:cs="Verdana"/>
          <w:color w:val="000000"/>
          <w:sz w:val="20"/>
          <w:szCs w:val="20"/>
        </w:rPr>
        <w:t xml:space="preserve">           </w:t>
      </w:r>
      <w:r>
        <w:rPr>
          <w:rFonts w:ascii="Verdana" w:eastAsia="Calibri" w:hAnsi="Verdana" w:cs="Verdana"/>
          <w:color w:val="000000"/>
          <w:sz w:val="20"/>
          <w:szCs w:val="20"/>
        </w:rPr>
        <w:t xml:space="preserve"> z wykładowcą są w stanie na bieżąco zadawać pytania oraz omawiać problematyczne zagadnienia.</w:t>
      </w:r>
    </w:p>
    <w:p w:rsidR="00932B6D" w:rsidRDefault="009F50DC">
      <w:pPr>
        <w:pStyle w:val="Akapitzlist"/>
        <w:widowControl/>
        <w:numPr>
          <w:ilvl w:val="0"/>
          <w:numId w:val="14"/>
        </w:numPr>
        <w:spacing w:line="276" w:lineRule="auto"/>
        <w:jc w:val="both"/>
        <w:rPr>
          <w:rFonts w:ascii="Verdana" w:eastAsia="Calibri" w:hAnsi="Verdana" w:cs="Verdana"/>
          <w:b/>
          <w:bCs/>
          <w:color w:val="000000"/>
          <w:sz w:val="20"/>
          <w:szCs w:val="20"/>
        </w:rPr>
      </w:pPr>
      <w:r>
        <w:rPr>
          <w:rFonts w:ascii="Verdana" w:eastAsia="Calibri" w:hAnsi="Verdana" w:cs="Verdana"/>
          <w:color w:val="000000"/>
          <w:sz w:val="20"/>
          <w:szCs w:val="20"/>
        </w:rPr>
        <w:t>Informacji na temat przedmiotowego wsparcia udzielają pracownicy Działu Rozwoju Zawodowego, bud. A, I piętro, pokój 112, numery telefonów: 71/77-01-782</w:t>
      </w:r>
      <w:r>
        <w:t>, (</w:t>
      </w:r>
      <w:r w:rsidR="00A1679A">
        <w:t>-</w:t>
      </w:r>
      <w:r>
        <w:rPr>
          <w:rFonts w:ascii="Verdana" w:eastAsia="Calibri" w:hAnsi="Verdana" w:cs="Verdana"/>
          <w:color w:val="000000"/>
          <w:sz w:val="20"/>
          <w:szCs w:val="20"/>
        </w:rPr>
        <w:t>730</w:t>
      </w:r>
      <w:r>
        <w:t xml:space="preserve">, </w:t>
      </w:r>
      <w:r w:rsidR="00A1679A">
        <w:t>-</w:t>
      </w:r>
      <w:r>
        <w:rPr>
          <w:rFonts w:ascii="Verdana" w:eastAsia="Calibri" w:hAnsi="Verdana" w:cs="Verdana"/>
          <w:color w:val="000000"/>
          <w:sz w:val="20"/>
          <w:szCs w:val="20"/>
        </w:rPr>
        <w:t>692</w:t>
      </w:r>
      <w:r>
        <w:t xml:space="preserve">, </w:t>
      </w:r>
      <w:r w:rsidR="00A1679A">
        <w:t xml:space="preserve">   -</w:t>
      </w:r>
      <w:r>
        <w:rPr>
          <w:rFonts w:ascii="Verdana" w:eastAsia="Calibri" w:hAnsi="Verdana" w:cs="Verdana"/>
          <w:color w:val="000000"/>
          <w:sz w:val="20"/>
          <w:szCs w:val="20"/>
        </w:rPr>
        <w:t>691</w:t>
      </w:r>
      <w:r>
        <w:t xml:space="preserve">, </w:t>
      </w:r>
      <w:r w:rsidR="00A1679A">
        <w:t>-</w:t>
      </w:r>
      <w:r>
        <w:rPr>
          <w:rFonts w:ascii="Verdana" w:eastAsia="Calibri" w:hAnsi="Verdana" w:cs="Verdana"/>
          <w:color w:val="000000"/>
          <w:sz w:val="20"/>
          <w:szCs w:val="20"/>
        </w:rPr>
        <w:t>687</w:t>
      </w:r>
      <w:r>
        <w:t xml:space="preserve">, </w:t>
      </w:r>
      <w:r w:rsidR="00A1679A">
        <w:t>-</w:t>
      </w:r>
      <w:r>
        <w:rPr>
          <w:rFonts w:ascii="Verdana" w:eastAsia="Calibri" w:hAnsi="Verdana" w:cs="Verdana"/>
          <w:color w:val="000000"/>
          <w:sz w:val="20"/>
          <w:szCs w:val="20"/>
        </w:rPr>
        <w:t>684</w:t>
      </w:r>
      <w:r>
        <w:t xml:space="preserve">, </w:t>
      </w:r>
      <w:r w:rsidR="00A1679A">
        <w:t>-</w:t>
      </w:r>
      <w:r>
        <w:rPr>
          <w:rFonts w:ascii="Verdana" w:eastAsia="Calibri" w:hAnsi="Verdana" w:cs="Verdana"/>
          <w:color w:val="000000"/>
          <w:sz w:val="20"/>
          <w:szCs w:val="20"/>
        </w:rPr>
        <w:t xml:space="preserve">650). </w:t>
      </w:r>
      <w:r>
        <w:rPr>
          <w:rFonts w:ascii="Verdana" w:eastAsia="Calibri" w:hAnsi="Verdana" w:cs="Verdana"/>
          <w:b/>
          <w:bCs/>
          <w:color w:val="000000"/>
          <w:sz w:val="20"/>
          <w:szCs w:val="20"/>
        </w:rPr>
        <w:t>Nie ma możliwości konsultowania ani weryfikowania                         z pracownikami urzędu roboczych ani ostatecznych wersji składanych wniosków oraz wypełniania wniosku wspólnie z wnioskodawcą.</w:t>
      </w:r>
    </w:p>
    <w:p w:rsidR="00DE3556" w:rsidRPr="00DE3556" w:rsidRDefault="00DE3556" w:rsidP="00DE3556">
      <w:pPr>
        <w:pStyle w:val="western"/>
      </w:pPr>
    </w:p>
    <w:p w:rsidR="00DE3556" w:rsidRDefault="009F50DC" w:rsidP="00DE3556">
      <w:pPr>
        <w:widowControl/>
        <w:spacing w:line="276" w:lineRule="auto"/>
        <w:jc w:val="both"/>
        <w:rPr>
          <w:rStyle w:val="Znakinumeracji"/>
          <w:color w:val="000000"/>
          <w:sz w:val="20"/>
          <w:szCs w:val="20"/>
        </w:rPr>
      </w:pPr>
      <w:r w:rsidRPr="00DE3556">
        <w:rPr>
          <w:rFonts w:ascii="Verdana" w:hAnsi="Verdana" w:cs="Verdana"/>
          <w:color w:val="000000"/>
          <w:sz w:val="20"/>
          <w:szCs w:val="20"/>
        </w:rPr>
        <w:t>Pragniemy zwrócić uwagę, że często zdarza się, że</w:t>
      </w:r>
      <w:r w:rsidRPr="00DE3556">
        <w:rPr>
          <w:rStyle w:val="Znakinumeracji"/>
          <w:color w:val="000000"/>
          <w:sz w:val="20"/>
          <w:szCs w:val="20"/>
        </w:rPr>
        <w:t xml:space="preserve"> organizatorzy kształcenia „pomagają" Pracodawcom przy wypełnianiu wniosku, bądź też wypełniają go za Pracodawcę w całości. To nie tylko generuje wiele błędów w podstawowych danych Pracodawcy, ale również powoduje m. in., </w:t>
      </w:r>
      <w:r w:rsidR="0082536C">
        <w:rPr>
          <w:rStyle w:val="Znakinumeracji"/>
          <w:color w:val="000000"/>
          <w:sz w:val="20"/>
          <w:szCs w:val="20"/>
        </w:rPr>
        <w:t xml:space="preserve">            </w:t>
      </w:r>
      <w:r w:rsidRPr="00DE3556">
        <w:rPr>
          <w:rStyle w:val="Znakinumeracji"/>
          <w:color w:val="000000"/>
          <w:sz w:val="20"/>
          <w:szCs w:val="20"/>
        </w:rPr>
        <w:t>że np. uzasadnienie potrzeby odbycia kształcenia jest identyczne, bardzo ogólne i często nieadekwatne do zakresu zadań danego pracownika w przypadku kilku wniosków złożonych przez różnych pracodawców, którzy zamierzają realizować kształcenie u tego samego organizatora kształcenia. A zatem w sytuacji, kiedy do Urzędu wpłynie kilka wniosków z identycznymi uzasadnieniami w części opisowej konieczne będzie skorygowanie informacji w tym zakresie, co znacząco wy</w:t>
      </w:r>
      <w:r w:rsidR="00B323C9" w:rsidRPr="00DE3556">
        <w:rPr>
          <w:rStyle w:val="Znakinumeracji"/>
          <w:color w:val="000000"/>
          <w:sz w:val="20"/>
          <w:szCs w:val="20"/>
        </w:rPr>
        <w:t>dłuży czas rozpatrywania wniosków</w:t>
      </w:r>
      <w:r w:rsidRPr="00DE3556">
        <w:rPr>
          <w:rStyle w:val="Znakinumeracji"/>
          <w:color w:val="000000"/>
          <w:sz w:val="20"/>
          <w:szCs w:val="20"/>
        </w:rPr>
        <w:t xml:space="preserve"> i rozliczenie umów o dofinansowanie KFS, jak to miało miejsce w poprzednich latach. </w:t>
      </w:r>
    </w:p>
    <w:p w:rsidR="00AB4528" w:rsidRPr="00AB4528" w:rsidRDefault="00AB4528" w:rsidP="00DE3556">
      <w:pPr>
        <w:widowControl/>
        <w:spacing w:line="276" w:lineRule="auto"/>
        <w:jc w:val="both"/>
        <w:rPr>
          <w:rFonts w:ascii="Verdana" w:hAnsi="Verdana" w:cs="Verdana"/>
          <w:color w:val="000000"/>
          <w:sz w:val="20"/>
          <w:szCs w:val="20"/>
        </w:rPr>
      </w:pPr>
    </w:p>
    <w:p w:rsidR="00932B6D" w:rsidRDefault="009F50DC">
      <w:pPr>
        <w:pStyle w:val="Akapitzlist"/>
        <w:widowControl/>
        <w:spacing w:line="276" w:lineRule="auto"/>
        <w:ind w:left="735"/>
        <w:jc w:val="both"/>
        <w:rPr>
          <w:rStyle w:val="Odwiedzoneczeinternetowe"/>
          <w:color w:val="auto"/>
          <w:u w:val="none"/>
        </w:rPr>
      </w:pPr>
      <w:r>
        <w:rPr>
          <w:rStyle w:val="Odwiedzoneczeinternetowe"/>
          <w:rFonts w:ascii="Verdana" w:hAnsi="Verdana" w:cs="Verdana"/>
          <w:color w:val="000000"/>
          <w:sz w:val="20"/>
          <w:szCs w:val="20"/>
        </w:rPr>
        <w:t>Do działań, które nie podlegają sfinansowaniu należą m.in.:</w:t>
      </w:r>
    </w:p>
    <w:p w:rsidR="00932B6D" w:rsidRDefault="009F50DC">
      <w:pPr>
        <w:pStyle w:val="Akapitzlist"/>
        <w:widowControl/>
        <w:numPr>
          <w:ilvl w:val="0"/>
          <w:numId w:val="1"/>
        </w:numPr>
        <w:spacing w:line="276" w:lineRule="auto"/>
        <w:jc w:val="both"/>
      </w:pPr>
      <w:r>
        <w:rPr>
          <w:rFonts w:ascii="Verdana" w:hAnsi="Verdana" w:cs="Verdana"/>
          <w:color w:val="000000"/>
          <w:sz w:val="20"/>
          <w:szCs w:val="20"/>
        </w:rPr>
        <w:t>konferencje</w:t>
      </w:r>
      <w:r>
        <w:rPr>
          <w:rStyle w:val="Odwiedzoneczeinternetowe"/>
          <w:rFonts w:ascii="Verdana" w:hAnsi="Verdana" w:cs="Verdana"/>
          <w:color w:val="000000"/>
          <w:sz w:val="20"/>
          <w:szCs w:val="20"/>
          <w:u w:val="none"/>
        </w:rPr>
        <w:t>, kongresy, warsztaty, zjazdy branżowe,</w:t>
      </w:r>
      <w:r>
        <w:rPr>
          <w:rFonts w:ascii="Verdana" w:hAnsi="Verdana" w:cs="Verdana"/>
          <w:color w:val="000000"/>
          <w:sz w:val="20"/>
          <w:szCs w:val="20"/>
        </w:rPr>
        <w:t xml:space="preserve"> </w:t>
      </w:r>
    </w:p>
    <w:p w:rsidR="00932B6D" w:rsidRDefault="009F50DC">
      <w:pPr>
        <w:pStyle w:val="Akapitzlist"/>
        <w:widowControl/>
        <w:numPr>
          <w:ilvl w:val="0"/>
          <w:numId w:val="1"/>
        </w:numPr>
        <w:spacing w:line="276" w:lineRule="auto"/>
        <w:jc w:val="both"/>
      </w:pPr>
      <w:r>
        <w:rPr>
          <w:rFonts w:ascii="Verdana" w:hAnsi="Verdana" w:cs="Verdana"/>
          <w:color w:val="000000"/>
          <w:sz w:val="20"/>
          <w:szCs w:val="20"/>
        </w:rPr>
        <w:t>kształcenie ustawiczne realizowane poza granicami Polski,</w:t>
      </w:r>
    </w:p>
    <w:p w:rsidR="00932B6D" w:rsidRDefault="009F50DC">
      <w:pPr>
        <w:pStyle w:val="Akapitzlist"/>
        <w:widowControl/>
        <w:numPr>
          <w:ilvl w:val="0"/>
          <w:numId w:val="1"/>
        </w:numPr>
        <w:spacing w:line="276" w:lineRule="auto"/>
        <w:jc w:val="both"/>
      </w:pPr>
      <w:r>
        <w:rPr>
          <w:rFonts w:ascii="Verdana" w:hAnsi="Verdana" w:cs="Verdana"/>
          <w:color w:val="000000"/>
          <w:sz w:val="20"/>
          <w:szCs w:val="20"/>
        </w:rPr>
        <w:t>studia licencjackie, magisterskie i doktoranckie,</w:t>
      </w:r>
    </w:p>
    <w:p w:rsidR="00932B6D" w:rsidRDefault="009F50DC">
      <w:pPr>
        <w:pStyle w:val="Akapitzlist"/>
        <w:widowControl/>
        <w:numPr>
          <w:ilvl w:val="0"/>
          <w:numId w:val="1"/>
        </w:numPr>
        <w:spacing w:line="276" w:lineRule="auto"/>
        <w:jc w:val="both"/>
      </w:pPr>
      <w:r>
        <w:rPr>
          <w:rFonts w:ascii="Verdana" w:hAnsi="Verdana" w:cs="Verdana"/>
          <w:color w:val="000000"/>
          <w:sz w:val="20"/>
          <w:szCs w:val="20"/>
        </w:rPr>
        <w:t>szkolenia obowiązkowe, np. BHP i PPOŻ,</w:t>
      </w:r>
    </w:p>
    <w:p w:rsidR="00932B6D" w:rsidRDefault="009F50DC">
      <w:pPr>
        <w:pStyle w:val="Akapitzlist"/>
        <w:widowControl/>
        <w:numPr>
          <w:ilvl w:val="0"/>
          <w:numId w:val="1"/>
        </w:numPr>
        <w:spacing w:line="276" w:lineRule="auto"/>
        <w:jc w:val="both"/>
      </w:pPr>
      <w:r>
        <w:rPr>
          <w:rFonts w:ascii="Verdana" w:hAnsi="Verdana" w:cs="Verdana"/>
          <w:color w:val="000000"/>
          <w:sz w:val="20"/>
          <w:szCs w:val="20"/>
        </w:rPr>
        <w:t>badania okresowe,</w:t>
      </w:r>
    </w:p>
    <w:p w:rsidR="00932B6D" w:rsidRDefault="009F50DC">
      <w:pPr>
        <w:pStyle w:val="Akapitzlist"/>
        <w:widowControl/>
        <w:numPr>
          <w:ilvl w:val="0"/>
          <w:numId w:val="1"/>
        </w:numPr>
        <w:spacing w:line="276" w:lineRule="auto"/>
        <w:jc w:val="both"/>
      </w:pPr>
      <w:r>
        <w:rPr>
          <w:rFonts w:ascii="Verdana" w:hAnsi="Verdana" w:cs="Verdana"/>
          <w:color w:val="000000"/>
          <w:sz w:val="20"/>
          <w:szCs w:val="20"/>
        </w:rPr>
        <w:t>koszty przejazdów, zakwaterowania oraz wyżywienia,</w:t>
      </w:r>
    </w:p>
    <w:p w:rsidR="00932B6D" w:rsidRDefault="009F50DC">
      <w:pPr>
        <w:pStyle w:val="Akapitzlist"/>
        <w:widowControl/>
        <w:numPr>
          <w:ilvl w:val="0"/>
          <w:numId w:val="1"/>
        </w:numPr>
        <w:spacing w:line="276" w:lineRule="auto"/>
        <w:jc w:val="both"/>
        <w:rPr>
          <w:rFonts w:ascii="Verdana" w:hAnsi="Verdana" w:cs="Verdana"/>
          <w:color w:val="000000"/>
          <w:sz w:val="20"/>
          <w:szCs w:val="20"/>
        </w:rPr>
      </w:pPr>
      <w:r>
        <w:rPr>
          <w:rFonts w:ascii="Verdana" w:hAnsi="Verdana" w:cs="Verdana"/>
          <w:color w:val="000000"/>
          <w:sz w:val="20"/>
          <w:szCs w:val="20"/>
        </w:rPr>
        <w:t>kształcenie ustawiczne w przypadku podpisania wniosków przez pełnomocników bez umocowania reprezentujących instytucje zewnętrzne/ szkoleniowe/ pośredniczące                       w pozyskaniu środków KFS.</w:t>
      </w:r>
    </w:p>
    <w:p w:rsidR="00932B6D" w:rsidRDefault="00932B6D">
      <w:pPr>
        <w:pStyle w:val="Lista"/>
        <w:rPr>
          <w:rFonts w:hint="eastAsia"/>
          <w:lang w:bidi="ar-SA"/>
        </w:rPr>
      </w:pPr>
    </w:p>
    <w:p w:rsidR="00AB4528" w:rsidRPr="00AB4528" w:rsidRDefault="00AB4528" w:rsidP="00AB4528">
      <w:pPr>
        <w:pStyle w:val="Legenda3"/>
      </w:pPr>
    </w:p>
    <w:p w:rsidR="00932B6D" w:rsidRDefault="009963B1">
      <w:pPr>
        <w:pStyle w:val="Akapitzlist"/>
        <w:widowControl/>
        <w:spacing w:line="276" w:lineRule="auto"/>
        <w:ind w:left="735"/>
        <w:jc w:val="both"/>
        <w:rPr>
          <w:rStyle w:val="Odwiedzoneczeinternetowe"/>
          <w:color w:val="auto"/>
          <w:u w:val="none"/>
        </w:rPr>
      </w:pPr>
      <w:r>
        <w:rPr>
          <w:rStyle w:val="Odwiedzoneczeinternetowe"/>
          <w:rFonts w:ascii="Verdana" w:hAnsi="Verdana" w:cs="Verdana"/>
          <w:bCs/>
          <w:color w:val="000000"/>
          <w:sz w:val="20"/>
          <w:szCs w:val="20"/>
        </w:rPr>
        <w:t>Nie mogą s</w:t>
      </w:r>
      <w:r w:rsidR="009F50DC">
        <w:rPr>
          <w:rStyle w:val="Odwiedzoneczeinternetowe"/>
          <w:rFonts w:ascii="Verdana" w:hAnsi="Verdana" w:cs="Verdana"/>
          <w:bCs/>
          <w:color w:val="000000"/>
          <w:sz w:val="20"/>
          <w:szCs w:val="20"/>
        </w:rPr>
        <w:t>korzystać ze środków KFS m.in.:</w:t>
      </w:r>
    </w:p>
    <w:p w:rsidR="00932B6D" w:rsidRDefault="009F50DC">
      <w:pPr>
        <w:pStyle w:val="Akapitzlist"/>
        <w:widowControl/>
        <w:numPr>
          <w:ilvl w:val="0"/>
          <w:numId w:val="2"/>
        </w:numPr>
        <w:spacing w:line="276" w:lineRule="auto"/>
        <w:jc w:val="both"/>
        <w:rPr>
          <w:rStyle w:val="Odwiedzoneczeinternetowe"/>
          <w:rFonts w:ascii="Verdana" w:hAnsi="Verdana" w:cs="Verdana"/>
          <w:bCs/>
          <w:color w:val="000000"/>
          <w:sz w:val="20"/>
          <w:szCs w:val="20"/>
        </w:rPr>
      </w:pPr>
      <w:r>
        <w:rPr>
          <w:rStyle w:val="Odwiedzoneczeinternetowe"/>
          <w:rFonts w:ascii="Verdana" w:hAnsi="Verdana" w:cs="Verdana"/>
          <w:color w:val="000000"/>
          <w:sz w:val="20"/>
          <w:szCs w:val="20"/>
          <w:u w:val="none"/>
        </w:rPr>
        <w:t>osoby prowadzące działalność gospodarczą niezatrudniające pracownika na podstawie umowy o pracę,</w:t>
      </w:r>
    </w:p>
    <w:p w:rsidR="00932B6D" w:rsidRDefault="009F50DC">
      <w:pPr>
        <w:pStyle w:val="Akapitzlist"/>
        <w:widowControl/>
        <w:numPr>
          <w:ilvl w:val="0"/>
          <w:numId w:val="2"/>
        </w:numPr>
        <w:spacing w:line="276" w:lineRule="auto"/>
        <w:jc w:val="both"/>
        <w:rPr>
          <w:rStyle w:val="Odwiedzoneczeinternetowe"/>
          <w:rFonts w:ascii="Verdana" w:hAnsi="Verdana" w:cs="Verdana"/>
          <w:bCs/>
          <w:color w:val="000000"/>
          <w:sz w:val="20"/>
          <w:szCs w:val="20"/>
        </w:rPr>
      </w:pPr>
      <w:r>
        <w:rPr>
          <w:rStyle w:val="Odwiedzoneczeinternetowe"/>
          <w:rFonts w:ascii="Verdana" w:hAnsi="Verdana" w:cs="Verdana"/>
          <w:color w:val="000000"/>
          <w:sz w:val="20"/>
          <w:szCs w:val="20"/>
          <w:u w:val="none"/>
        </w:rPr>
        <w:t>osoby współpracujące przy prowadzeniu działalności gospodarczej -  zgodnie z art. 8 ust. 11 ustawy o systemie ubezpieczeń społecznych są to: małżonek, dzieci własne lub dzieci drugiego małżonka i dzieci przysposobione, rodzice oraz macocha i ojczym, pozostające we wspólnym gospodarstwie domowym i współpracujące przy prowadzeniu działalności,</w:t>
      </w:r>
    </w:p>
    <w:p w:rsidR="00932B6D" w:rsidRDefault="009F50DC">
      <w:pPr>
        <w:pStyle w:val="Akapitzlist"/>
        <w:widowControl/>
        <w:numPr>
          <w:ilvl w:val="0"/>
          <w:numId w:val="2"/>
        </w:numPr>
        <w:spacing w:line="276" w:lineRule="auto"/>
        <w:jc w:val="both"/>
        <w:rPr>
          <w:rFonts w:ascii="Verdana" w:hAnsi="Verdana" w:cs="Verdana"/>
          <w:bCs/>
          <w:color w:val="000000"/>
          <w:sz w:val="20"/>
          <w:szCs w:val="20"/>
          <w:u w:val="single"/>
        </w:rPr>
      </w:pPr>
      <w:r>
        <w:rPr>
          <w:rFonts w:ascii="Verdana" w:hAnsi="Verdana" w:cs="Verdana"/>
          <w:color w:val="000000"/>
          <w:sz w:val="20"/>
          <w:szCs w:val="20"/>
        </w:rPr>
        <w:t>lekarze i lekarze dentyści, którzy chcą sfinansować szkolenia specjalizacyjne i staże podyplomowe wraz z kosztami obsługi określone w przepisach o zawodach lekarza i lekarza dentysty, a także pielęgniarki i położne które chcą sfinansować specjalizacje, o których mowa w przepisach o zawodach pielęgniarki i położnej,</w:t>
      </w:r>
    </w:p>
    <w:p w:rsidR="00932B6D" w:rsidRDefault="009F50DC">
      <w:pPr>
        <w:pStyle w:val="Akapitzlist"/>
        <w:widowControl/>
        <w:numPr>
          <w:ilvl w:val="0"/>
          <w:numId w:val="2"/>
        </w:numPr>
        <w:spacing w:line="276" w:lineRule="auto"/>
        <w:jc w:val="both"/>
        <w:rPr>
          <w:rFonts w:ascii="Verdana" w:hAnsi="Verdana" w:cs="Verdana"/>
          <w:bCs/>
          <w:color w:val="000000"/>
          <w:sz w:val="20"/>
          <w:szCs w:val="20"/>
          <w:u w:val="single"/>
        </w:rPr>
      </w:pPr>
      <w:r>
        <w:rPr>
          <w:rFonts w:ascii="Verdana" w:hAnsi="Verdana" w:cs="Verdana"/>
          <w:color w:val="000000"/>
          <w:sz w:val="20"/>
          <w:szCs w:val="20"/>
        </w:rPr>
        <w:t>pracownicy będący na: urlopie macierzyńskim/ojcowskim/wychowawczym, urlopie bezpłatnym,</w:t>
      </w:r>
    </w:p>
    <w:p w:rsidR="00932B6D" w:rsidRDefault="009F50DC">
      <w:pPr>
        <w:pStyle w:val="Akapitzlist"/>
        <w:widowControl/>
        <w:numPr>
          <w:ilvl w:val="0"/>
          <w:numId w:val="2"/>
        </w:numPr>
        <w:spacing w:line="276" w:lineRule="auto"/>
        <w:jc w:val="both"/>
        <w:rPr>
          <w:rFonts w:ascii="Verdana" w:hAnsi="Verdana" w:cs="Verdana"/>
          <w:bCs/>
          <w:color w:val="000000"/>
          <w:sz w:val="20"/>
          <w:szCs w:val="20"/>
          <w:u w:val="single"/>
        </w:rPr>
      </w:pPr>
      <w:r>
        <w:rPr>
          <w:rFonts w:ascii="Verdana" w:hAnsi="Verdana" w:cs="Verdana"/>
          <w:color w:val="000000"/>
          <w:sz w:val="20"/>
          <w:szCs w:val="20"/>
        </w:rPr>
        <w:t>osoby pełniące funkcje zarządcze w spółkach prawa handlowego (z wyjątkiem sytuacji, gdy osoby te zatrudnione są na umowę o pracę w spółce),</w:t>
      </w:r>
    </w:p>
    <w:p w:rsidR="00932B6D" w:rsidRDefault="009F50DC">
      <w:pPr>
        <w:pStyle w:val="Akapitzlist"/>
        <w:widowControl/>
        <w:numPr>
          <w:ilvl w:val="0"/>
          <w:numId w:val="2"/>
        </w:numPr>
        <w:spacing w:line="276" w:lineRule="auto"/>
        <w:jc w:val="both"/>
        <w:rPr>
          <w:rStyle w:val="Odwiedzoneczeinternetowe"/>
          <w:rFonts w:ascii="Verdana" w:hAnsi="Verdana" w:cs="Verdana"/>
          <w:bCs/>
          <w:color w:val="000000"/>
          <w:sz w:val="20"/>
          <w:szCs w:val="20"/>
        </w:rPr>
      </w:pPr>
      <w:r>
        <w:rPr>
          <w:rStyle w:val="Odwiedzoneczeinternetowe"/>
          <w:rFonts w:ascii="Verdana" w:hAnsi="Verdana" w:cs="Verdana"/>
          <w:color w:val="000000"/>
          <w:sz w:val="20"/>
          <w:szCs w:val="20"/>
          <w:u w:val="none"/>
        </w:rPr>
        <w:t>prezes spółki z ograniczoną odpowiedzialnością, który jest jedynym lub większościowym udziałowcem,</w:t>
      </w:r>
    </w:p>
    <w:p w:rsidR="00932B6D" w:rsidRDefault="009F50DC">
      <w:pPr>
        <w:pStyle w:val="Akapitzlist"/>
        <w:widowControl/>
        <w:numPr>
          <w:ilvl w:val="0"/>
          <w:numId w:val="2"/>
        </w:numPr>
        <w:spacing w:line="276" w:lineRule="auto"/>
        <w:jc w:val="both"/>
        <w:rPr>
          <w:rFonts w:ascii="Verdana" w:hAnsi="Verdana" w:cs="Verdana"/>
          <w:bCs/>
          <w:color w:val="000000"/>
          <w:sz w:val="20"/>
          <w:szCs w:val="20"/>
          <w:u w:val="single"/>
        </w:rPr>
      </w:pPr>
      <w:r>
        <w:rPr>
          <w:rFonts w:ascii="Verdana" w:hAnsi="Verdana" w:cs="Verdana"/>
          <w:color w:val="000000"/>
          <w:sz w:val="20"/>
          <w:szCs w:val="20"/>
        </w:rPr>
        <w:t>osoby zatrudnione na podstawie umów cywilnoprawnych,</w:t>
      </w:r>
    </w:p>
    <w:p w:rsidR="00932B6D" w:rsidRDefault="009F50DC">
      <w:pPr>
        <w:pStyle w:val="Akapitzlist"/>
        <w:widowControl/>
        <w:numPr>
          <w:ilvl w:val="0"/>
          <w:numId w:val="2"/>
        </w:numPr>
        <w:spacing w:line="276" w:lineRule="auto"/>
        <w:jc w:val="both"/>
        <w:rPr>
          <w:rFonts w:ascii="Verdana" w:hAnsi="Verdana" w:cs="Verdana"/>
          <w:bCs/>
          <w:color w:val="000000"/>
          <w:sz w:val="20"/>
          <w:szCs w:val="20"/>
          <w:u w:val="single"/>
        </w:rPr>
      </w:pPr>
      <w:r>
        <w:rPr>
          <w:rFonts w:ascii="Verdana" w:hAnsi="Verdana" w:cs="Verdana"/>
          <w:color w:val="000000"/>
          <w:sz w:val="20"/>
          <w:szCs w:val="20"/>
        </w:rPr>
        <w:t>pracodawcy chcący realizować samodzielnie kształcenie ustawiczne dla swoich pracowników, bez udziału zewnętrznych instytucji szkoleniowych.</w:t>
      </w:r>
      <w:r>
        <w:rPr>
          <w:rFonts w:ascii="Verdana" w:hAnsi="Verdana" w:cs="Verdana"/>
          <w:sz w:val="20"/>
          <w:szCs w:val="20"/>
        </w:rPr>
        <w:t> </w:t>
      </w:r>
    </w:p>
    <w:p w:rsidR="00932B6D" w:rsidRDefault="00932B6D">
      <w:pPr>
        <w:pStyle w:val="Lista"/>
        <w:ind w:left="720"/>
        <w:rPr>
          <w:rFonts w:ascii="Verdana" w:hAnsi="Verdana" w:cs="Verdana"/>
          <w:sz w:val="20"/>
          <w:szCs w:val="20"/>
        </w:rPr>
      </w:pPr>
    </w:p>
    <w:p w:rsidR="00932B6D" w:rsidRDefault="00932B6D">
      <w:pPr>
        <w:widowControl/>
        <w:spacing w:line="276" w:lineRule="auto"/>
        <w:ind w:left="720"/>
        <w:jc w:val="both"/>
        <w:rPr>
          <w:rFonts w:ascii="Verdana" w:hAnsi="Verdana" w:cs="Verdana"/>
          <w:sz w:val="20"/>
          <w:szCs w:val="20"/>
        </w:rPr>
      </w:pPr>
    </w:p>
    <w:p w:rsidR="00932B6D" w:rsidRDefault="00932B6D">
      <w:pPr>
        <w:widowControl/>
        <w:spacing w:line="276" w:lineRule="auto"/>
        <w:ind w:left="720"/>
        <w:jc w:val="both"/>
        <w:rPr>
          <w:rFonts w:ascii="Verdana" w:hAnsi="Verdana" w:cs="Verdana"/>
          <w:sz w:val="20"/>
          <w:szCs w:val="20"/>
        </w:rPr>
      </w:pPr>
    </w:p>
    <w:p w:rsidR="00932B6D" w:rsidRDefault="00932B6D">
      <w:pPr>
        <w:widowControl/>
        <w:spacing w:line="276" w:lineRule="auto"/>
        <w:ind w:left="720"/>
        <w:jc w:val="both"/>
        <w:rPr>
          <w:rFonts w:ascii="Verdana" w:hAnsi="Verdana" w:cs="Verdana"/>
          <w:sz w:val="20"/>
          <w:szCs w:val="20"/>
        </w:rPr>
      </w:pPr>
    </w:p>
    <w:p w:rsidR="00932B6D" w:rsidRDefault="00932B6D">
      <w:pPr>
        <w:widowControl/>
        <w:spacing w:line="276" w:lineRule="auto"/>
        <w:ind w:left="720"/>
        <w:jc w:val="both"/>
        <w:rPr>
          <w:rFonts w:ascii="Verdana" w:hAnsi="Verdana" w:cs="Verdana"/>
          <w:sz w:val="20"/>
          <w:szCs w:val="20"/>
        </w:rPr>
      </w:pPr>
    </w:p>
    <w:p w:rsidR="00932B6D" w:rsidRDefault="00932B6D">
      <w:pPr>
        <w:widowControl/>
        <w:spacing w:line="276" w:lineRule="auto"/>
        <w:ind w:left="720"/>
        <w:jc w:val="both"/>
        <w:rPr>
          <w:rFonts w:ascii="Verdana" w:hAnsi="Verdana" w:cs="Verdana"/>
          <w:color w:val="C00000"/>
          <w:sz w:val="20"/>
          <w:szCs w:val="20"/>
        </w:rPr>
      </w:pPr>
    </w:p>
    <w:sectPr w:rsidR="00932B6D">
      <w:footerReference w:type="default" r:id="rId14"/>
      <w:pgSz w:w="11906" w:h="16838"/>
      <w:pgMar w:top="1191" w:right="851" w:bottom="1191" w:left="1077"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6F6" w:rsidRDefault="00BD76F6">
      <w:r>
        <w:separator/>
      </w:r>
    </w:p>
  </w:endnote>
  <w:endnote w:type="continuationSeparator" w:id="0">
    <w:p w:rsidR="00BD76F6" w:rsidRDefault="00BD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Arial Unicode M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6F6" w:rsidRDefault="00BD76F6">
    <w:pPr>
      <w:pStyle w:val="Stopka"/>
      <w:jc w:val="center"/>
      <w:rPr>
        <w:rFonts w:ascii="Verdana" w:hAnsi="Verdana" w:cs="Verdana"/>
        <w:sz w:val="20"/>
        <w:szCs w:val="20"/>
      </w:rPr>
    </w:pPr>
    <w:r>
      <w:fldChar w:fldCharType="begin"/>
    </w:r>
    <w:r>
      <w:instrText>PAGE</w:instrText>
    </w:r>
    <w:r>
      <w:fldChar w:fldCharType="separate"/>
    </w:r>
    <w:r w:rsidR="00F733C2">
      <w:rPr>
        <w:noProof/>
      </w:rPr>
      <w:t>1</w:t>
    </w:r>
    <w:r>
      <w:fldChar w:fldCharType="end"/>
    </w:r>
  </w:p>
  <w:p w:rsidR="00BD76F6" w:rsidRDefault="00BD76F6">
    <w:pPr>
      <w:pStyle w:val="Stopka"/>
      <w:rPr>
        <w:rFonts w:ascii="Verdana" w:hAnsi="Verdana" w:cs="Verdan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6F6" w:rsidRDefault="00BD76F6">
      <w:r>
        <w:separator/>
      </w:r>
    </w:p>
  </w:footnote>
  <w:footnote w:type="continuationSeparator" w:id="0">
    <w:p w:rsidR="00BD76F6" w:rsidRDefault="00BD76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876"/>
    <w:multiLevelType w:val="multilevel"/>
    <w:tmpl w:val="9BCA36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1C0600"/>
    <w:multiLevelType w:val="multilevel"/>
    <w:tmpl w:val="A5D8F254"/>
    <w:lvl w:ilvl="0">
      <w:start w:val="1"/>
      <w:numFmt w:val="decimal"/>
      <w:lvlText w:val="%1."/>
      <w:lvlJc w:val="left"/>
      <w:pPr>
        <w:tabs>
          <w:tab w:val="num" w:pos="0"/>
        </w:tabs>
        <w:ind w:left="735" w:hanging="360"/>
      </w:pPr>
      <w:rPr>
        <w:rFonts w:ascii="Verdana" w:hAnsi="Verdana"/>
        <w:sz w:val="20"/>
        <w:szCs w:val="20"/>
      </w:rPr>
    </w:lvl>
    <w:lvl w:ilvl="1">
      <w:start w:val="1"/>
      <w:numFmt w:val="lowerLetter"/>
      <w:lvlText w:val="%2."/>
      <w:lvlJc w:val="left"/>
      <w:pPr>
        <w:tabs>
          <w:tab w:val="num" w:pos="0"/>
        </w:tabs>
        <w:ind w:left="1455" w:hanging="360"/>
      </w:pPr>
    </w:lvl>
    <w:lvl w:ilvl="2">
      <w:start w:val="1"/>
      <w:numFmt w:val="lowerRoman"/>
      <w:lvlText w:val="%3."/>
      <w:lvlJc w:val="right"/>
      <w:pPr>
        <w:tabs>
          <w:tab w:val="num" w:pos="0"/>
        </w:tabs>
        <w:ind w:left="2175" w:hanging="180"/>
      </w:pPr>
    </w:lvl>
    <w:lvl w:ilvl="3">
      <w:start w:val="1"/>
      <w:numFmt w:val="decimal"/>
      <w:lvlText w:val="%4."/>
      <w:lvlJc w:val="left"/>
      <w:pPr>
        <w:tabs>
          <w:tab w:val="num" w:pos="0"/>
        </w:tabs>
        <w:ind w:left="2895" w:hanging="360"/>
      </w:pPr>
    </w:lvl>
    <w:lvl w:ilvl="4">
      <w:start w:val="1"/>
      <w:numFmt w:val="lowerLetter"/>
      <w:lvlText w:val="%5."/>
      <w:lvlJc w:val="left"/>
      <w:pPr>
        <w:tabs>
          <w:tab w:val="num" w:pos="0"/>
        </w:tabs>
        <w:ind w:left="3615" w:hanging="360"/>
      </w:pPr>
    </w:lvl>
    <w:lvl w:ilvl="5">
      <w:start w:val="1"/>
      <w:numFmt w:val="lowerRoman"/>
      <w:lvlText w:val="%6."/>
      <w:lvlJc w:val="right"/>
      <w:pPr>
        <w:tabs>
          <w:tab w:val="num" w:pos="0"/>
        </w:tabs>
        <w:ind w:left="4335" w:hanging="180"/>
      </w:pPr>
    </w:lvl>
    <w:lvl w:ilvl="6">
      <w:start w:val="1"/>
      <w:numFmt w:val="decimal"/>
      <w:lvlText w:val="%7."/>
      <w:lvlJc w:val="left"/>
      <w:pPr>
        <w:tabs>
          <w:tab w:val="num" w:pos="0"/>
        </w:tabs>
        <w:ind w:left="5055" w:hanging="360"/>
      </w:pPr>
    </w:lvl>
    <w:lvl w:ilvl="7">
      <w:start w:val="1"/>
      <w:numFmt w:val="lowerLetter"/>
      <w:lvlText w:val="%8."/>
      <w:lvlJc w:val="left"/>
      <w:pPr>
        <w:tabs>
          <w:tab w:val="num" w:pos="0"/>
        </w:tabs>
        <w:ind w:left="5775" w:hanging="360"/>
      </w:pPr>
    </w:lvl>
    <w:lvl w:ilvl="8">
      <w:start w:val="1"/>
      <w:numFmt w:val="lowerRoman"/>
      <w:lvlText w:val="%9."/>
      <w:lvlJc w:val="right"/>
      <w:pPr>
        <w:tabs>
          <w:tab w:val="num" w:pos="0"/>
        </w:tabs>
        <w:ind w:left="6495" w:hanging="180"/>
      </w:pPr>
    </w:lvl>
  </w:abstractNum>
  <w:abstractNum w:abstractNumId="2" w15:restartNumberingAfterBreak="0">
    <w:nsid w:val="15453D9C"/>
    <w:multiLevelType w:val="multilevel"/>
    <w:tmpl w:val="A1E66D78"/>
    <w:lvl w:ilvl="0">
      <w:start w:val="1"/>
      <w:numFmt w:val="decimal"/>
      <w:lvlText w:val="%1."/>
      <w:lvlJc w:val="left"/>
      <w:pPr>
        <w:tabs>
          <w:tab w:val="num" w:pos="0"/>
        </w:tabs>
        <w:ind w:left="720" w:hanging="360"/>
      </w:pPr>
      <w:rPr>
        <w:rFonts w:ascii="Verdana" w:eastAsia="Andale Sans UI;Arial Unicode MS" w:hAnsi="Verdana" w:cs="Verdan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C03F87"/>
    <w:multiLevelType w:val="multilevel"/>
    <w:tmpl w:val="A3F0A84C"/>
    <w:lvl w:ilvl="0">
      <w:start w:val="1"/>
      <w:numFmt w:val="lowerLetter"/>
      <w:lvlText w:val="%1)"/>
      <w:lvlJc w:val="left"/>
      <w:pPr>
        <w:tabs>
          <w:tab w:val="num" w:pos="0"/>
        </w:tabs>
        <w:ind w:left="1080" w:hanging="360"/>
      </w:pPr>
      <w:rPr>
        <w:rFonts w:eastAsia="Andale Sans UI;Arial Unicode M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215A31BC"/>
    <w:multiLevelType w:val="multilevel"/>
    <w:tmpl w:val="4E0C8B32"/>
    <w:lvl w:ilvl="0">
      <w:start w:val="1"/>
      <w:numFmt w:val="decimal"/>
      <w:lvlText w:val="%1."/>
      <w:lvlJc w:val="left"/>
      <w:pPr>
        <w:tabs>
          <w:tab w:val="num" w:pos="0"/>
        </w:tabs>
        <w:ind w:left="735"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9E57E53"/>
    <w:multiLevelType w:val="multilevel"/>
    <w:tmpl w:val="1AA44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1247AD5"/>
    <w:multiLevelType w:val="multilevel"/>
    <w:tmpl w:val="412231AA"/>
    <w:lvl w:ilvl="0">
      <w:start w:val="1"/>
      <w:numFmt w:val="decimal"/>
      <w:lvlText w:val="%1."/>
      <w:lvlJc w:val="left"/>
      <w:pPr>
        <w:tabs>
          <w:tab w:val="num" w:pos="0"/>
        </w:tabs>
        <w:ind w:left="735" w:hanging="360"/>
      </w:pPr>
      <w:rPr>
        <w:rFonts w:ascii="Verdana" w:hAnsi="Verdana"/>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2C45216"/>
    <w:multiLevelType w:val="multilevel"/>
    <w:tmpl w:val="A976B5AE"/>
    <w:lvl w:ilvl="0">
      <w:start w:val="1"/>
      <w:numFmt w:val="decimal"/>
      <w:lvlText w:val="%1."/>
      <w:lvlJc w:val="left"/>
      <w:pPr>
        <w:tabs>
          <w:tab w:val="num" w:pos="720"/>
        </w:tabs>
        <w:ind w:left="720" w:hanging="360"/>
      </w:pPr>
      <w:rPr>
        <w:rFonts w:ascii="Verdana" w:eastAsia="Andale Sans UI;Arial Unicode MS" w:hAnsi="Verdana" w:cs="Verdana"/>
        <w:b w:val="0"/>
        <w:bCs w:val="0"/>
        <w:i w:val="0"/>
        <w:iCs w:val="0"/>
        <w:color w:val="000000"/>
        <w:sz w:val="20"/>
        <w:szCs w:val="20"/>
      </w:rPr>
    </w:lvl>
    <w:lvl w:ilvl="1">
      <w:start w:val="1"/>
      <w:numFmt w:val="lowerLetter"/>
      <w:lvlText w:val="%2)"/>
      <w:lvlJc w:val="left"/>
      <w:pPr>
        <w:tabs>
          <w:tab w:val="num" w:pos="1080"/>
        </w:tabs>
        <w:ind w:left="1080" w:hanging="360"/>
      </w:pPr>
      <w:rPr>
        <w:rFonts w:ascii="Verdana" w:eastAsia="Calibri" w:hAnsi="Verdana" w:cs="Verdana"/>
        <w:b w:val="0"/>
        <w:bCs w:val="0"/>
        <w:i w:val="0"/>
        <w:iCs w:val="0"/>
        <w:color w:val="000000"/>
        <w:sz w:val="22"/>
        <w:szCs w:val="22"/>
      </w:rPr>
    </w:lvl>
    <w:lvl w:ilvl="2">
      <w:start w:val="1"/>
      <w:numFmt w:val="lowerLetter"/>
      <w:lvlText w:val="%3)"/>
      <w:lvlJc w:val="left"/>
      <w:pPr>
        <w:tabs>
          <w:tab w:val="num" w:pos="1440"/>
        </w:tabs>
        <w:ind w:left="1440" w:hanging="360"/>
      </w:pPr>
      <w:rPr>
        <w:rFonts w:ascii="Verdana" w:eastAsia="Calibri" w:hAnsi="Verdana" w:cs="Verdana"/>
        <w:b w:val="0"/>
        <w:bCs w:val="0"/>
        <w:i w:val="0"/>
        <w:iCs w:val="0"/>
        <w:color w:val="000000"/>
        <w:sz w:val="22"/>
        <w:szCs w:val="22"/>
      </w:rPr>
    </w:lvl>
    <w:lvl w:ilvl="3">
      <w:start w:val="1"/>
      <w:numFmt w:val="lowerLetter"/>
      <w:lvlText w:val="%4)"/>
      <w:lvlJc w:val="left"/>
      <w:pPr>
        <w:tabs>
          <w:tab w:val="num" w:pos="1800"/>
        </w:tabs>
        <w:ind w:left="1800" w:hanging="360"/>
      </w:pPr>
      <w:rPr>
        <w:rFonts w:ascii="Verdana" w:eastAsia="Calibri" w:hAnsi="Verdana" w:cs="Verdana"/>
        <w:b w:val="0"/>
        <w:bCs w:val="0"/>
        <w:i w:val="0"/>
        <w:iCs w:val="0"/>
        <w:color w:val="000000"/>
        <w:sz w:val="22"/>
        <w:szCs w:val="22"/>
      </w:rPr>
    </w:lvl>
    <w:lvl w:ilvl="4">
      <w:start w:val="1"/>
      <w:numFmt w:val="lowerLetter"/>
      <w:lvlText w:val="%5)"/>
      <w:lvlJc w:val="left"/>
      <w:pPr>
        <w:tabs>
          <w:tab w:val="num" w:pos="2160"/>
        </w:tabs>
        <w:ind w:left="2160" w:hanging="360"/>
      </w:pPr>
      <w:rPr>
        <w:rFonts w:ascii="Verdana" w:eastAsia="Calibri" w:hAnsi="Verdana" w:cs="Verdana"/>
        <w:b w:val="0"/>
        <w:bCs w:val="0"/>
        <w:i w:val="0"/>
        <w:iCs w:val="0"/>
        <w:color w:val="000000"/>
        <w:sz w:val="22"/>
        <w:szCs w:val="22"/>
      </w:rPr>
    </w:lvl>
    <w:lvl w:ilvl="5">
      <w:start w:val="1"/>
      <w:numFmt w:val="lowerLetter"/>
      <w:lvlText w:val="%6)"/>
      <w:lvlJc w:val="left"/>
      <w:pPr>
        <w:tabs>
          <w:tab w:val="num" w:pos="2520"/>
        </w:tabs>
        <w:ind w:left="2520" w:hanging="360"/>
      </w:pPr>
      <w:rPr>
        <w:rFonts w:ascii="Verdana" w:eastAsia="Calibri" w:hAnsi="Verdana" w:cs="Verdana"/>
        <w:b w:val="0"/>
        <w:bCs w:val="0"/>
        <w:i w:val="0"/>
        <w:iCs w:val="0"/>
        <w:color w:val="000000"/>
        <w:sz w:val="22"/>
        <w:szCs w:val="22"/>
      </w:rPr>
    </w:lvl>
    <w:lvl w:ilvl="6">
      <w:start w:val="1"/>
      <w:numFmt w:val="lowerLetter"/>
      <w:lvlText w:val="%7)"/>
      <w:lvlJc w:val="left"/>
      <w:pPr>
        <w:tabs>
          <w:tab w:val="num" w:pos="2880"/>
        </w:tabs>
        <w:ind w:left="2880" w:hanging="360"/>
      </w:pPr>
      <w:rPr>
        <w:rFonts w:ascii="Verdana" w:eastAsia="Calibri" w:hAnsi="Verdana" w:cs="Verdana"/>
        <w:b w:val="0"/>
        <w:bCs w:val="0"/>
        <w:i w:val="0"/>
        <w:iCs w:val="0"/>
        <w:color w:val="000000"/>
        <w:sz w:val="22"/>
        <w:szCs w:val="22"/>
      </w:rPr>
    </w:lvl>
    <w:lvl w:ilvl="7">
      <w:start w:val="1"/>
      <w:numFmt w:val="lowerLetter"/>
      <w:lvlText w:val="%8)"/>
      <w:lvlJc w:val="left"/>
      <w:pPr>
        <w:tabs>
          <w:tab w:val="num" w:pos="3240"/>
        </w:tabs>
        <w:ind w:left="3240" w:hanging="360"/>
      </w:pPr>
      <w:rPr>
        <w:rFonts w:ascii="Verdana" w:eastAsia="Calibri" w:hAnsi="Verdana" w:cs="Verdana"/>
        <w:b w:val="0"/>
        <w:bCs w:val="0"/>
        <w:i w:val="0"/>
        <w:iCs w:val="0"/>
        <w:color w:val="000000"/>
        <w:sz w:val="22"/>
        <w:szCs w:val="22"/>
      </w:rPr>
    </w:lvl>
    <w:lvl w:ilvl="8">
      <w:start w:val="1"/>
      <w:numFmt w:val="lowerLetter"/>
      <w:lvlText w:val="%9)"/>
      <w:lvlJc w:val="left"/>
      <w:pPr>
        <w:tabs>
          <w:tab w:val="num" w:pos="3600"/>
        </w:tabs>
        <w:ind w:left="3600" w:hanging="360"/>
      </w:pPr>
      <w:rPr>
        <w:rFonts w:ascii="Verdana" w:eastAsia="Calibri" w:hAnsi="Verdana" w:cs="Verdana"/>
        <w:b w:val="0"/>
        <w:bCs w:val="0"/>
        <w:i w:val="0"/>
        <w:iCs w:val="0"/>
        <w:color w:val="000000"/>
        <w:sz w:val="22"/>
        <w:szCs w:val="22"/>
      </w:rPr>
    </w:lvl>
  </w:abstractNum>
  <w:abstractNum w:abstractNumId="8" w15:restartNumberingAfterBreak="0">
    <w:nsid w:val="38D03683"/>
    <w:multiLevelType w:val="multilevel"/>
    <w:tmpl w:val="108E9DDE"/>
    <w:lvl w:ilvl="0">
      <w:start w:val="1"/>
      <w:numFmt w:val="lowerLetter"/>
      <w:lvlText w:val="%1)"/>
      <w:lvlJc w:val="left"/>
      <w:pPr>
        <w:tabs>
          <w:tab w:val="num" w:pos="0"/>
        </w:tabs>
        <w:ind w:left="720" w:hanging="360"/>
      </w:pPr>
      <w:rPr>
        <w:rFonts w:ascii="Verdana" w:hAnsi="Verdana" w:cs="Verdana"/>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EEC25DC"/>
    <w:multiLevelType w:val="multilevel"/>
    <w:tmpl w:val="57D4CAA2"/>
    <w:lvl w:ilvl="0">
      <w:start w:val="1"/>
      <w:numFmt w:val="decimal"/>
      <w:lvlText w:val="%1."/>
      <w:lvlJc w:val="left"/>
      <w:pPr>
        <w:tabs>
          <w:tab w:val="num" w:pos="720"/>
        </w:tabs>
        <w:ind w:left="720" w:hanging="360"/>
      </w:pPr>
      <w:rPr>
        <w:rFonts w:ascii="Verdana" w:eastAsia="Andale Sans UI;Arial Unicode MS" w:hAnsi="Verdana" w:cs="Verdana"/>
        <w:b w:val="0"/>
        <w:bCs w:val="0"/>
        <w:color w:val="000000"/>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35B3287"/>
    <w:multiLevelType w:val="multilevel"/>
    <w:tmpl w:val="57B424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7CC2948"/>
    <w:multiLevelType w:val="multilevel"/>
    <w:tmpl w:val="D06A1B74"/>
    <w:lvl w:ilvl="0">
      <w:start w:val="1"/>
      <w:numFmt w:val="decimal"/>
      <w:lvlText w:val="%1."/>
      <w:lvlJc w:val="left"/>
      <w:pPr>
        <w:tabs>
          <w:tab w:val="num" w:pos="0"/>
        </w:tabs>
        <w:ind w:left="720" w:hanging="360"/>
      </w:pPr>
      <w:rPr>
        <w:rFonts w:ascii="Verdana" w:hAnsi="Verdana" w:cs="Verdana"/>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F831E1D"/>
    <w:multiLevelType w:val="multilevel"/>
    <w:tmpl w:val="E2767C38"/>
    <w:lvl w:ilvl="0">
      <w:start w:val="1"/>
      <w:numFmt w:val="decimal"/>
      <w:lvlText w:val="%1."/>
      <w:lvlJc w:val="left"/>
      <w:pPr>
        <w:tabs>
          <w:tab w:val="num" w:pos="0"/>
        </w:tabs>
        <w:ind w:left="720" w:hanging="360"/>
      </w:pPr>
      <w:rPr>
        <w:rFonts w:ascii="Verdana" w:eastAsia="Calibri" w:hAnsi="Verdana" w:cs="Verdan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04C64B4"/>
    <w:multiLevelType w:val="multilevel"/>
    <w:tmpl w:val="3250ABE2"/>
    <w:lvl w:ilvl="0">
      <w:start w:val="1"/>
      <w:numFmt w:val="decimal"/>
      <w:lvlText w:val="%1."/>
      <w:lvlJc w:val="left"/>
      <w:pPr>
        <w:tabs>
          <w:tab w:val="num" w:pos="0"/>
        </w:tabs>
        <w:ind w:left="720" w:hanging="360"/>
      </w:pPr>
      <w:rPr>
        <w:rFonts w:ascii="Verdana" w:hAnsi="Verdana" w:cs="Verdana"/>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20B61ED"/>
    <w:multiLevelType w:val="multilevel"/>
    <w:tmpl w:val="FCFE2D46"/>
    <w:lvl w:ilvl="0">
      <w:start w:val="1"/>
      <w:numFmt w:val="lowerLetter"/>
      <w:lvlText w:val="%1)"/>
      <w:lvlJc w:val="left"/>
      <w:pPr>
        <w:tabs>
          <w:tab w:val="num" w:pos="0"/>
        </w:tabs>
        <w:ind w:left="720" w:hanging="360"/>
      </w:pPr>
      <w:rPr>
        <w:rFonts w:ascii="Verdana" w:hAnsi="Verdana" w:cs="Verdana"/>
        <w:b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A3053AA"/>
    <w:multiLevelType w:val="multilevel"/>
    <w:tmpl w:val="F650F40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7"/>
  </w:num>
  <w:num w:numId="3">
    <w:abstractNumId w:val="10"/>
  </w:num>
  <w:num w:numId="4">
    <w:abstractNumId w:val="15"/>
  </w:num>
  <w:num w:numId="5">
    <w:abstractNumId w:val="5"/>
  </w:num>
  <w:num w:numId="6">
    <w:abstractNumId w:val="3"/>
  </w:num>
  <w:num w:numId="7">
    <w:abstractNumId w:val="13"/>
  </w:num>
  <w:num w:numId="8">
    <w:abstractNumId w:val="11"/>
  </w:num>
  <w:num w:numId="9">
    <w:abstractNumId w:val="8"/>
  </w:num>
  <w:num w:numId="10">
    <w:abstractNumId w:val="14"/>
  </w:num>
  <w:num w:numId="11">
    <w:abstractNumId w:val="2"/>
  </w:num>
  <w:num w:numId="12">
    <w:abstractNumId w:val="1"/>
  </w:num>
  <w:num w:numId="13">
    <w:abstractNumId w:val="4"/>
  </w:num>
  <w:num w:numId="14">
    <w:abstractNumId w:val="6"/>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6D"/>
    <w:rsid w:val="000F1997"/>
    <w:rsid w:val="001F06D5"/>
    <w:rsid w:val="002A4889"/>
    <w:rsid w:val="00313098"/>
    <w:rsid w:val="003162CA"/>
    <w:rsid w:val="003D1EB1"/>
    <w:rsid w:val="0044009A"/>
    <w:rsid w:val="0048751E"/>
    <w:rsid w:val="00614CEA"/>
    <w:rsid w:val="006804CF"/>
    <w:rsid w:val="0069589D"/>
    <w:rsid w:val="006D1461"/>
    <w:rsid w:val="006E73A6"/>
    <w:rsid w:val="007A3CF5"/>
    <w:rsid w:val="0082536C"/>
    <w:rsid w:val="00887F2A"/>
    <w:rsid w:val="00897238"/>
    <w:rsid w:val="00932B6D"/>
    <w:rsid w:val="00965571"/>
    <w:rsid w:val="009963B1"/>
    <w:rsid w:val="009D4E4C"/>
    <w:rsid w:val="009E5ED6"/>
    <w:rsid w:val="009F50DC"/>
    <w:rsid w:val="00A13EBB"/>
    <w:rsid w:val="00A1679A"/>
    <w:rsid w:val="00AB4528"/>
    <w:rsid w:val="00AE30D2"/>
    <w:rsid w:val="00AE3F2C"/>
    <w:rsid w:val="00B10988"/>
    <w:rsid w:val="00B11FEA"/>
    <w:rsid w:val="00B323C9"/>
    <w:rsid w:val="00B547C9"/>
    <w:rsid w:val="00BD76F6"/>
    <w:rsid w:val="00C2577B"/>
    <w:rsid w:val="00CD3AD4"/>
    <w:rsid w:val="00DE3556"/>
    <w:rsid w:val="00E478CE"/>
    <w:rsid w:val="00EA2310"/>
    <w:rsid w:val="00F27428"/>
    <w:rsid w:val="00F51ACE"/>
    <w:rsid w:val="00F72C56"/>
    <w:rsid w:val="00F733C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4CDE0-47EA-4F7C-B8EF-0D582A85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rFonts w:ascii="Times New Roman" w:eastAsia="Andale Sans UI;Arial Unicode MS" w:hAnsi="Times New Roman" w:cs="Times New Roman"/>
      <w:kern w:val="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Verdana" w:hAnsi="Verdana" w:cs="Verdana"/>
      <w:b w:val="0"/>
      <w:bCs w:val="0"/>
      <w:color w:val="000000"/>
      <w:sz w:val="22"/>
      <w:szCs w:val="22"/>
    </w:rPr>
  </w:style>
  <w:style w:type="character" w:customStyle="1" w:styleId="WW8Num1z1">
    <w:name w:val="WW8Num1z1"/>
    <w:qFormat/>
    <w:rPr>
      <w:rFonts w:ascii="OpenSymbol;Arial Unicode MS" w:hAnsi="OpenSymbol;Arial Unicode MS" w:cs="OpenSymbol;Arial Unicode MS"/>
    </w:rPr>
  </w:style>
  <w:style w:type="character" w:customStyle="1" w:styleId="WW8Num1z3">
    <w:name w:val="WW8Num1z3"/>
    <w:qFormat/>
    <w:rPr>
      <w:rFonts w:ascii="Symbol" w:hAnsi="Symbol" w:cs="OpenSymbol;Arial Unicode MS"/>
    </w:rPr>
  </w:style>
  <w:style w:type="character" w:customStyle="1" w:styleId="WW8Num2z0">
    <w:name w:val="WW8Num2z0"/>
    <w:qFormat/>
    <w:rPr>
      <w:rFonts w:ascii="Verdana" w:eastAsia="Calibri" w:hAnsi="Verdana" w:cs="Verdana"/>
      <w:b w:val="0"/>
      <w:bCs w:val="0"/>
      <w:i w:val="0"/>
      <w:iCs w:val="0"/>
      <w:color w:val="000000"/>
      <w:sz w:val="22"/>
      <w:szCs w:val="22"/>
    </w:rPr>
  </w:style>
  <w:style w:type="character" w:customStyle="1" w:styleId="WW8Num3z0">
    <w:name w:val="WW8Num3z0"/>
    <w:qFormat/>
    <w:rPr>
      <w:rFonts w:ascii="Symbol" w:hAnsi="Symbol" w:cs="OpenSymbol;Arial Unicode MS"/>
      <w:sz w:val="20"/>
      <w:szCs w:val="20"/>
    </w:rPr>
  </w:style>
  <w:style w:type="character" w:customStyle="1" w:styleId="WW8Num4z0">
    <w:name w:val="WW8Num4z0"/>
    <w:qFormat/>
    <w:rPr>
      <w:rFonts w:ascii="Symbol" w:hAnsi="Symbol" w:cs="OpenSymbol;Arial Unicode MS"/>
      <w:sz w:val="20"/>
      <w:szCs w:val="20"/>
    </w:rPr>
  </w:style>
  <w:style w:type="character" w:customStyle="1" w:styleId="WW8Num5z0">
    <w:name w:val="WW8Num5z0"/>
    <w:qFormat/>
    <w:rPr>
      <w:rFonts w:ascii="Symbol" w:hAnsi="Symbol" w:cs="OpenSymbol;Arial Unicode MS"/>
      <w:sz w:val="20"/>
      <w:szCs w:val="20"/>
    </w:rPr>
  </w:style>
  <w:style w:type="character" w:customStyle="1" w:styleId="WW8Num6z0">
    <w:name w:val="WW8Num6z0"/>
    <w:qFormat/>
    <w:rPr>
      <w:rFonts w:ascii="Symbol" w:hAnsi="Symbol" w:cs="OpenSymbol;Arial Unicode MS"/>
      <w:sz w:val="20"/>
      <w:szCs w:val="20"/>
    </w:rPr>
  </w:style>
  <w:style w:type="character" w:customStyle="1" w:styleId="WW8Num7z0">
    <w:name w:val="WW8Num7z0"/>
    <w:qFormat/>
    <w:rPr>
      <w:rFonts w:ascii="Symbol" w:hAnsi="Symbol" w:cs="OpenSymbol;Arial Unicode MS"/>
      <w:sz w:val="20"/>
      <w:szCs w:val="20"/>
    </w:rPr>
  </w:style>
  <w:style w:type="character" w:customStyle="1" w:styleId="WW8Num8z0">
    <w:name w:val="WW8Num8z0"/>
    <w:qFormat/>
    <w:rPr>
      <w:rFonts w:ascii="Symbol" w:hAnsi="Symbol" w:cs="OpenSymbol;Arial Unicode MS"/>
      <w:sz w:val="20"/>
      <w:szCs w:val="20"/>
    </w:rPr>
  </w:style>
  <w:style w:type="character" w:customStyle="1" w:styleId="WW8Num9z0">
    <w:name w:val="WW8Num9z0"/>
    <w:qFormat/>
    <w:rPr>
      <w:rFonts w:ascii="Symbol" w:hAnsi="Symbol" w:cs="OpenSymbol;Arial Unicode MS"/>
      <w:sz w:val="20"/>
      <w:szCs w:val="20"/>
    </w:rPr>
  </w:style>
  <w:style w:type="character" w:customStyle="1" w:styleId="WW8Num10z0">
    <w:name w:val="WW8Num10z0"/>
    <w:qFormat/>
    <w:rPr>
      <w:rFonts w:ascii="Symbol" w:hAnsi="Symbol" w:cs="OpenSymbol;Arial Unicode MS"/>
      <w:sz w:val="20"/>
      <w:szCs w:val="20"/>
    </w:rPr>
  </w:style>
  <w:style w:type="character" w:customStyle="1" w:styleId="WW8Num11z0">
    <w:name w:val="WW8Num11z0"/>
    <w:qFormat/>
    <w:rPr>
      <w:rFonts w:ascii="Symbol" w:hAnsi="Symbol" w:cs="OpenSymbol;Arial Unicode MS"/>
      <w:sz w:val="20"/>
      <w:szCs w:val="20"/>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Domylnaczcionkaakapitu5">
    <w:name w:val="Domyślna czcionka akapitu5"/>
    <w:qFormat/>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WW8Num1z2">
    <w:name w:val="WW8Num1z2"/>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rPr>
      <w:rFonts w:ascii="OpenSymbol;Arial Unicode MS" w:hAnsi="OpenSymbol;Arial Unicode MS" w:cs="OpenSymbol;Arial Unicode MS"/>
    </w:rPr>
  </w:style>
  <w:style w:type="character" w:customStyle="1" w:styleId="WW8Num2z3">
    <w:name w:val="WW8Num2z3"/>
    <w:qFormat/>
    <w:rPr>
      <w:rFonts w:ascii="Symbol" w:hAnsi="Symbol" w:cs="OpenSymbol;Arial Unicode M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czeinternetowe">
    <w:name w:val="Łącze internetowe"/>
    <w:basedOn w:val="Domylnaczcionkaakapitu"/>
    <w:uiPriority w:val="99"/>
    <w:unhideWhenUsed/>
    <w:rsid w:val="00FF6012"/>
    <w:rPr>
      <w:color w:val="0563C1" w:themeColor="hyperlink"/>
      <w:u w:val="single"/>
    </w:rPr>
  </w:style>
  <w:style w:type="character" w:styleId="Pogrubienie">
    <w:name w:val="Strong"/>
    <w:qFormat/>
    <w:rPr>
      <w:b/>
      <w:bCs/>
    </w:rPr>
  </w:style>
  <w:style w:type="character" w:customStyle="1" w:styleId="Domylnaczcionkaakapitu1">
    <w:name w:val="Domyślna czcionka akapitu1"/>
    <w:qFormat/>
  </w:style>
  <w:style w:type="character" w:customStyle="1" w:styleId="Odwiedzoneczeinternetowe">
    <w:name w:val="Odwiedzone łącze internetowe"/>
    <w:rsid w:val="0006574A"/>
    <w:rPr>
      <w:color w:val="800000"/>
      <w:u w:val="single"/>
    </w:rPr>
  </w:style>
  <w:style w:type="character" w:customStyle="1" w:styleId="Mocnewyrnione">
    <w:name w:val="Mocne wyróżnione"/>
    <w:qFormat/>
    <w:rPr>
      <w:b/>
      <w:bCs/>
    </w:rPr>
  </w:style>
  <w:style w:type="character" w:customStyle="1" w:styleId="Znakinumeracji">
    <w:name w:val="Znaki numeracji"/>
    <w:qFormat/>
    <w:rPr>
      <w:rFonts w:ascii="Verdana" w:hAnsi="Verdana" w:cs="Verdana"/>
      <w:sz w:val="22"/>
      <w:szCs w:val="22"/>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agwekZnak">
    <w:name w:val="Nagłówek Znak"/>
    <w:qFormat/>
    <w:rPr>
      <w:rFonts w:eastAsia="Andale Sans UI;Arial Unicode MS"/>
      <w:kern w:val="2"/>
      <w:sz w:val="24"/>
      <w:szCs w:val="24"/>
      <w:lang w:eastAsia="zh-CN"/>
    </w:rPr>
  </w:style>
  <w:style w:type="character" w:customStyle="1" w:styleId="StopkaZnak">
    <w:name w:val="Stopka Znak"/>
    <w:qFormat/>
    <w:rPr>
      <w:rFonts w:eastAsia="Andale Sans UI;Arial Unicode MS"/>
      <w:kern w:val="2"/>
      <w:sz w:val="24"/>
      <w:szCs w:val="24"/>
      <w:lang w:eastAsia="zh-C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yrnienie">
    <w:name w:val="Wyróżnienie"/>
    <w:qFormat/>
    <w:rPr>
      <w:i/>
      <w:iCs/>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next w:val="Lista"/>
    <w:pPr>
      <w:spacing w:after="140" w:line="276" w:lineRule="auto"/>
    </w:pPr>
  </w:style>
  <w:style w:type="paragraph" w:styleId="Lista">
    <w:name w:val="List"/>
    <w:next w:val="Legenda3"/>
    <w:pPr>
      <w:widowControl w:val="0"/>
    </w:pPr>
    <w:rPr>
      <w:rFonts w:ascii="Liberation Serif;Times New Roma" w:hAnsi="Liberation Serif;Times New Roma" w:cs="Liberation Serif;Times New R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next w:val="Nagwek2"/>
    <w:qFormat/>
    <w:pPr>
      <w:suppressLineNumbers/>
    </w:pPr>
    <w:rPr>
      <w:rFonts w:cs="Mangal"/>
    </w:rPr>
  </w:style>
  <w:style w:type="paragraph" w:customStyle="1" w:styleId="Gwkaistopka">
    <w:name w:val="Główka i stopka"/>
    <w:basedOn w:val="Normalny"/>
    <w:qFormat/>
    <w:pPr>
      <w:suppressLineNumbers/>
      <w:tabs>
        <w:tab w:val="center" w:pos="4819"/>
        <w:tab w:val="right" w:pos="9638"/>
      </w:tabs>
    </w:pPr>
  </w:style>
  <w:style w:type="paragraph" w:customStyle="1" w:styleId="Nagwek5">
    <w:name w:val="Nagłówek5"/>
    <w:basedOn w:val="Normalny"/>
    <w:next w:val="Tekstpodstawowy"/>
    <w:qFormat/>
    <w:pPr>
      <w:keepNext/>
      <w:spacing w:before="240" w:after="120"/>
    </w:pPr>
    <w:rPr>
      <w:rFonts w:ascii="Liberation Sans;Arial" w:eastAsia="Microsoft YaHei" w:hAnsi="Liberation Sans;Arial" w:cs="Mangal"/>
      <w:sz w:val="28"/>
      <w:szCs w:val="28"/>
    </w:rPr>
  </w:style>
  <w:style w:type="paragraph" w:customStyle="1" w:styleId="Nagwek4">
    <w:name w:val="Nagłówek4"/>
    <w:basedOn w:val="Normalny"/>
    <w:next w:val="Tekstpodstawowy"/>
    <w:qFormat/>
    <w:pPr>
      <w:keepNext/>
      <w:spacing w:before="240" w:after="120"/>
    </w:pPr>
    <w:rPr>
      <w:rFonts w:ascii="Liberation Sans;Arial" w:eastAsia="Microsoft YaHei" w:hAnsi="Liberation Sans;Arial" w:cs="Mangal"/>
      <w:sz w:val="28"/>
      <w:szCs w:val="28"/>
    </w:rPr>
  </w:style>
  <w:style w:type="paragraph" w:customStyle="1" w:styleId="Legenda4">
    <w:name w:val="Legenda4"/>
    <w:basedOn w:val="Normalny"/>
    <w:qFormat/>
    <w:pPr>
      <w:suppressLineNumbers/>
      <w:spacing w:before="120" w:after="120"/>
    </w:pPr>
    <w:rPr>
      <w:rFonts w:cs="Mangal"/>
      <w:i/>
      <w:iCs/>
    </w:rPr>
  </w:style>
  <w:style w:type="paragraph" w:styleId="Podpis">
    <w:name w:val="Signature"/>
    <w:basedOn w:val="Normalny"/>
    <w:pPr>
      <w:suppressLineNumbers/>
      <w:spacing w:before="120" w:after="120"/>
    </w:pPr>
    <w:rPr>
      <w:rFonts w:cs="Mangal"/>
      <w:i/>
      <w:iCs/>
    </w:rPr>
  </w:style>
  <w:style w:type="paragraph" w:customStyle="1" w:styleId="Nagwek3">
    <w:name w:val="Nagłówek3"/>
    <w:basedOn w:val="Normalny"/>
    <w:next w:val="Lista"/>
    <w:qFormat/>
    <w:pPr>
      <w:keepNext/>
      <w:spacing w:before="240" w:after="120"/>
    </w:pPr>
    <w:rPr>
      <w:rFonts w:ascii="Liberation Sans;Arial" w:eastAsia="Microsoft YaHei" w:hAnsi="Liberation Sans;Arial" w:cs="Mangal"/>
      <w:sz w:val="28"/>
      <w:szCs w:val="28"/>
    </w:rPr>
  </w:style>
  <w:style w:type="paragraph" w:customStyle="1" w:styleId="Legenda3">
    <w:name w:val="Legenda3"/>
    <w:basedOn w:val="Normalny"/>
    <w:next w:val="Indeks"/>
    <w:qFormat/>
    <w:pPr>
      <w:suppressLineNumbers/>
      <w:spacing w:before="120" w:after="120"/>
    </w:pPr>
    <w:rPr>
      <w:rFonts w:cs="Mangal"/>
      <w:i/>
      <w:iCs/>
    </w:rPr>
  </w:style>
  <w:style w:type="paragraph" w:customStyle="1" w:styleId="Nagwek2">
    <w:name w:val="Nagłówek2"/>
    <w:basedOn w:val="Normalny"/>
    <w:next w:val="Lista"/>
    <w:qFormat/>
    <w:pPr>
      <w:keepNext/>
      <w:spacing w:before="240" w:after="120"/>
    </w:pPr>
    <w:rPr>
      <w:rFonts w:ascii="Liberation Sans;Arial" w:eastAsia="Microsoft YaHei" w:hAnsi="Liberation Sans;Arial" w:cs="Mangal"/>
      <w:sz w:val="28"/>
      <w:szCs w:val="28"/>
    </w:rPr>
  </w:style>
  <w:style w:type="paragraph" w:customStyle="1" w:styleId="Legenda2">
    <w:name w:val="Legenda2"/>
    <w:basedOn w:val="Normalny"/>
    <w:next w:val="Nagwek1"/>
    <w:qFormat/>
    <w:pPr>
      <w:suppressLineNumbers/>
      <w:spacing w:before="120" w:after="120"/>
    </w:pPr>
    <w:rPr>
      <w:rFonts w:cs="Mangal"/>
      <w:i/>
      <w:iCs/>
    </w:rPr>
  </w:style>
  <w:style w:type="paragraph" w:customStyle="1" w:styleId="Nagwek1">
    <w:name w:val="Nagłówek1"/>
    <w:basedOn w:val="Normalny"/>
    <w:next w:val="Lista"/>
    <w:qFormat/>
    <w:pPr>
      <w:keepNext/>
      <w:spacing w:before="240" w:after="120"/>
    </w:pPr>
    <w:rPr>
      <w:rFonts w:ascii="Liberation Sans;Arial" w:eastAsia="Microsoft YaHei" w:hAnsi="Liberation Sans;Arial" w:cs="Mangal"/>
      <w:sz w:val="28"/>
      <w:szCs w:val="28"/>
    </w:rPr>
  </w:style>
  <w:style w:type="paragraph" w:customStyle="1" w:styleId="Legenda1">
    <w:name w:val="Legenda1"/>
    <w:basedOn w:val="Normalny"/>
    <w:next w:val="Akapitzlist"/>
    <w:qFormat/>
    <w:pPr>
      <w:suppressLineNumbers/>
      <w:spacing w:before="120" w:after="120"/>
    </w:pPr>
    <w:rPr>
      <w:rFonts w:cs="Mangal"/>
      <w:i/>
      <w:iCs/>
    </w:rPr>
  </w:style>
  <w:style w:type="paragraph" w:styleId="Akapitzlist">
    <w:name w:val="List Paragraph"/>
    <w:basedOn w:val="Normalny"/>
    <w:next w:val="western"/>
    <w:qFormat/>
    <w:pPr>
      <w:ind w:left="720"/>
      <w:contextualSpacing/>
    </w:pPr>
  </w:style>
  <w:style w:type="paragraph" w:customStyle="1" w:styleId="western">
    <w:name w:val="western"/>
    <w:basedOn w:val="Normalny"/>
    <w:next w:val="FirstParagraph"/>
    <w:qFormat/>
    <w:pPr>
      <w:widowControl/>
      <w:suppressAutoHyphens w:val="0"/>
      <w:spacing w:before="280"/>
      <w:jc w:val="both"/>
    </w:pPr>
    <w:rPr>
      <w:rFonts w:eastAsia="Times New Roman"/>
      <w:sz w:val="16"/>
      <w:szCs w:val="16"/>
    </w:rPr>
  </w:style>
  <w:style w:type="paragraph" w:customStyle="1" w:styleId="FirstParagraph">
    <w:name w:val="First Paragraph"/>
    <w:basedOn w:val="Lista"/>
    <w:next w:val="Lista"/>
    <w:qFormat/>
  </w:style>
  <w:style w:type="paragraph" w:customStyle="1" w:styleId="sdfootnote-western">
    <w:name w:val="sdfootnote-western"/>
    <w:basedOn w:val="Normalny"/>
    <w:qFormat/>
    <w:pPr>
      <w:widowControl/>
      <w:suppressAutoHyphens w:val="0"/>
      <w:spacing w:before="280"/>
      <w:ind w:left="340" w:hanging="340"/>
    </w:pPr>
    <w:rPr>
      <w:rFonts w:eastAsia="Times New Roman"/>
      <w:color w:val="000000"/>
      <w:sz w:val="20"/>
      <w:szCs w:val="20"/>
    </w:rPr>
  </w:style>
  <w:style w:type="paragraph" w:styleId="Stopka">
    <w:name w:val="footer"/>
    <w:basedOn w:val="Normalny"/>
    <w:pPr>
      <w:tabs>
        <w:tab w:val="center" w:pos="4536"/>
        <w:tab w:val="right" w:pos="9072"/>
      </w:tabs>
    </w:p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NormalnyWeb">
    <w:name w:val="Normal (Web)"/>
    <w:basedOn w:val="Normalny"/>
    <w:uiPriority w:val="99"/>
    <w:unhideWhenUsed/>
    <w:qFormat/>
    <w:rsid w:val="004A5394"/>
    <w:pPr>
      <w:widowControl/>
      <w:suppressAutoHyphens w:val="0"/>
      <w:spacing w:beforeAutospacing="1" w:after="142" w:line="276" w:lineRule="auto"/>
    </w:pPr>
    <w:rPr>
      <w:rFonts w:eastAsia="Times New Roman"/>
      <w:kern w:val="0"/>
      <w:lang w:eastAsia="pl-PL"/>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paragraph" w:styleId="Tekstprzypisukocowego">
    <w:name w:val="endnote text"/>
    <w:basedOn w:val="Normalny"/>
    <w:link w:val="TekstprzypisukocowegoZnak"/>
    <w:uiPriority w:val="99"/>
    <w:semiHidden/>
    <w:unhideWhenUsed/>
    <w:rsid w:val="00F72C56"/>
    <w:rPr>
      <w:sz w:val="20"/>
      <w:szCs w:val="20"/>
    </w:rPr>
  </w:style>
  <w:style w:type="character" w:customStyle="1" w:styleId="TekstprzypisukocowegoZnak">
    <w:name w:val="Tekst przypisu końcowego Znak"/>
    <w:basedOn w:val="Domylnaczcionkaakapitu"/>
    <w:link w:val="Tekstprzypisukocowego"/>
    <w:uiPriority w:val="99"/>
    <w:semiHidden/>
    <w:rsid w:val="00F72C56"/>
    <w:rPr>
      <w:rFonts w:ascii="Times New Roman" w:eastAsia="Andale Sans UI;Arial Unicode MS" w:hAnsi="Times New Roman" w:cs="Times New Roman"/>
      <w:kern w:val="2"/>
      <w:sz w:val="20"/>
      <w:szCs w:val="20"/>
      <w:lang w:bidi="ar-SA"/>
    </w:rPr>
  </w:style>
  <w:style w:type="character" w:styleId="Odwoanieprzypisukocowego">
    <w:name w:val="endnote reference"/>
    <w:basedOn w:val="Domylnaczcionkaakapitu"/>
    <w:uiPriority w:val="99"/>
    <w:semiHidden/>
    <w:unhideWhenUsed/>
    <w:rsid w:val="00F72C56"/>
    <w:rPr>
      <w:vertAlign w:val="superscript"/>
    </w:rPr>
  </w:style>
  <w:style w:type="paragraph" w:styleId="Tekstdymka">
    <w:name w:val="Balloon Text"/>
    <w:basedOn w:val="Normalny"/>
    <w:link w:val="TekstdymkaZnak"/>
    <w:uiPriority w:val="99"/>
    <w:semiHidden/>
    <w:unhideWhenUsed/>
    <w:rsid w:val="009D4E4C"/>
    <w:rPr>
      <w:rFonts w:ascii="Tahoma" w:hAnsi="Tahoma" w:cs="Tahoma"/>
      <w:sz w:val="16"/>
      <w:szCs w:val="16"/>
    </w:rPr>
  </w:style>
  <w:style w:type="character" w:customStyle="1" w:styleId="TekstdymkaZnak">
    <w:name w:val="Tekst dymka Znak"/>
    <w:basedOn w:val="Domylnaczcionkaakapitu"/>
    <w:link w:val="Tekstdymka"/>
    <w:uiPriority w:val="99"/>
    <w:semiHidden/>
    <w:rsid w:val="009D4E4C"/>
    <w:rPr>
      <w:rFonts w:ascii="Tahoma" w:eastAsia="Andale Sans UI;Arial Unicode MS" w:hAnsi="Tahoma" w:cs="Tahoma"/>
      <w:kern w:val="2"/>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rometrzawodow.pl/modul/prognozy-na-plakatach?publication=province&amp;province=1&amp;county=&amp;year=2022&amp;form-group%5B%5D=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rometrzawodow.pl/modul/prognozy-na-plakatach?publication=county&amp;province=1&amp;county=45&amp;year=2022&amp;form-group%5B%5D=a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ometrzawodow.pl/modul/prognozy-na-plakatach?publication=county&amp;province=1&amp;county=51&amp;year=2022&amp;form-group%5B%5D=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ca.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2463-DB48-4B67-990A-5188F868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3905</Words>
  <Characters>23434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Powiatowy Urząd Pracy</vt:lpstr>
    </vt:vector>
  </TitlesOfParts>
  <Company>PUP Wrocław</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dc:title>
  <dc:creator>Elzbieta_Strojna</dc:creator>
  <cp:lastModifiedBy>Celina Rymut</cp:lastModifiedBy>
  <cp:revision>2</cp:revision>
  <cp:lastPrinted>2022-02-17T11:44:00Z</cp:lastPrinted>
  <dcterms:created xsi:type="dcterms:W3CDTF">2022-02-17T11:50:00Z</dcterms:created>
  <dcterms:modified xsi:type="dcterms:W3CDTF">2022-02-17T11:50:00Z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